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158F" w14:textId="5763D3CC" w:rsidR="00E85096" w:rsidRPr="00E52F0C" w:rsidRDefault="0097074D" w:rsidP="0097074D">
      <w:pPr>
        <w:jc w:val="center"/>
        <w:rPr>
          <w:rFonts w:ascii="Arial" w:hAnsi="Arial" w:cs="Arial"/>
          <w:b/>
          <w:sz w:val="36"/>
          <w:szCs w:val="36"/>
        </w:rPr>
      </w:pPr>
      <w:r w:rsidRPr="00E52F0C">
        <w:rPr>
          <w:rFonts w:ascii="Arial" w:hAnsi="Arial" w:cs="Arial"/>
          <w:b/>
          <w:sz w:val="36"/>
          <w:szCs w:val="36"/>
        </w:rPr>
        <w:t xml:space="preserve">Significant Event </w:t>
      </w:r>
      <w:r w:rsidR="006B5623" w:rsidRPr="00E52F0C">
        <w:rPr>
          <w:rFonts w:ascii="Arial" w:hAnsi="Arial" w:cs="Arial"/>
          <w:b/>
          <w:sz w:val="36"/>
          <w:szCs w:val="36"/>
        </w:rPr>
        <w:t>and Inciden</w:t>
      </w:r>
      <w:r w:rsidR="00EA40A1" w:rsidRPr="00E52F0C">
        <w:rPr>
          <w:rFonts w:ascii="Arial" w:hAnsi="Arial" w:cs="Arial"/>
          <w:b/>
          <w:sz w:val="36"/>
          <w:szCs w:val="36"/>
        </w:rPr>
        <w:t>t</w:t>
      </w:r>
      <w:r w:rsidR="004B24D9" w:rsidRPr="00E52F0C">
        <w:rPr>
          <w:rFonts w:ascii="Arial" w:hAnsi="Arial" w:cs="Arial"/>
          <w:b/>
          <w:sz w:val="36"/>
          <w:szCs w:val="36"/>
        </w:rPr>
        <w:t xml:space="preserve"> </w:t>
      </w:r>
      <w:r w:rsidRPr="00E52F0C">
        <w:rPr>
          <w:rFonts w:ascii="Arial" w:hAnsi="Arial" w:cs="Arial"/>
          <w:b/>
          <w:sz w:val="36"/>
          <w:szCs w:val="36"/>
        </w:rPr>
        <w:t>Policy</w:t>
      </w:r>
      <w:r w:rsidR="00485A3C" w:rsidRPr="00E52F0C">
        <w:rPr>
          <w:rFonts w:ascii="Arial" w:hAnsi="Arial" w:cs="Arial"/>
          <w:b/>
          <w:sz w:val="36"/>
          <w:szCs w:val="36"/>
        </w:rPr>
        <w:t xml:space="preserve"> (England)</w:t>
      </w:r>
    </w:p>
    <w:p w14:paraId="1C111DC8" w14:textId="77777777" w:rsidR="0097074D" w:rsidRPr="00EA7B0D" w:rsidRDefault="0097074D" w:rsidP="0097074D">
      <w:pPr>
        <w:jc w:val="cente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28"/>
        <w:gridCol w:w="2104"/>
        <w:gridCol w:w="3278"/>
      </w:tblGrid>
      <w:tr w:rsidR="00675084" w:rsidRPr="00EA7B0D"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EA7B0D" w:rsidRDefault="00675084" w:rsidP="00515291">
            <w:pPr>
              <w:jc w:val="center"/>
              <w:rPr>
                <w:rFonts w:ascii="Arial" w:eastAsia="Arial" w:hAnsi="Arial" w:cs="Arial"/>
                <w:b/>
                <w:spacing w:val="-2"/>
                <w:sz w:val="26"/>
                <w:szCs w:val="26"/>
              </w:rPr>
            </w:pPr>
            <w:r w:rsidRPr="00EA7B0D">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EA7B0D" w:rsidRDefault="00675084" w:rsidP="00515291">
            <w:pPr>
              <w:jc w:val="center"/>
              <w:rPr>
                <w:rFonts w:ascii="Arial" w:eastAsia="Arial" w:hAnsi="Arial" w:cs="Arial"/>
                <w:b/>
                <w:spacing w:val="-2"/>
                <w:sz w:val="26"/>
                <w:szCs w:val="26"/>
              </w:rPr>
            </w:pPr>
            <w:r w:rsidRPr="00EA7B0D">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EA7B0D" w:rsidRDefault="00675084" w:rsidP="00515291">
            <w:pPr>
              <w:jc w:val="center"/>
              <w:rPr>
                <w:rFonts w:ascii="Arial" w:eastAsia="Arial" w:hAnsi="Arial" w:cs="Arial"/>
                <w:b/>
                <w:spacing w:val="-2"/>
                <w:sz w:val="26"/>
                <w:szCs w:val="26"/>
              </w:rPr>
            </w:pPr>
            <w:r w:rsidRPr="00EA7B0D">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EA7B0D" w:rsidRDefault="00675084" w:rsidP="00515291">
            <w:pPr>
              <w:jc w:val="center"/>
              <w:rPr>
                <w:rFonts w:ascii="Arial" w:eastAsia="Arial" w:hAnsi="Arial" w:cs="Arial"/>
                <w:b/>
                <w:spacing w:val="-2"/>
                <w:sz w:val="26"/>
                <w:szCs w:val="26"/>
              </w:rPr>
            </w:pPr>
            <w:r w:rsidRPr="00EA7B0D">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EA7B0D" w:rsidRDefault="00675084" w:rsidP="00515291">
            <w:pPr>
              <w:jc w:val="center"/>
              <w:rPr>
                <w:rFonts w:ascii="Arial" w:eastAsia="Arial" w:hAnsi="Arial" w:cs="Arial"/>
                <w:b/>
                <w:spacing w:val="-2"/>
                <w:sz w:val="26"/>
                <w:szCs w:val="26"/>
              </w:rPr>
            </w:pPr>
            <w:r w:rsidRPr="00EA7B0D">
              <w:rPr>
                <w:rFonts w:ascii="Arial" w:eastAsia="Arial" w:hAnsi="Arial" w:cs="Arial"/>
                <w:b/>
                <w:spacing w:val="-2"/>
                <w:sz w:val="26"/>
                <w:szCs w:val="26"/>
              </w:rPr>
              <w:t>Comments:</w:t>
            </w:r>
          </w:p>
        </w:tc>
      </w:tr>
      <w:tr w:rsidR="00675084" w:rsidRPr="00EA7B0D"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2CA50762" w:rsidR="00675084" w:rsidRPr="00EA7B0D" w:rsidRDefault="003F7A01" w:rsidP="00515291">
            <w:pPr>
              <w:jc w:val="center"/>
              <w:rPr>
                <w:rFonts w:ascii="Arial" w:eastAsia="Arial" w:hAnsi="Arial" w:cs="Arial"/>
                <w:spacing w:val="-2"/>
                <w:sz w:val="26"/>
                <w:szCs w:val="26"/>
              </w:rPr>
            </w:pPr>
            <w:r>
              <w:rPr>
                <w:rFonts w:ascii="Arial" w:eastAsia="Arial" w:hAnsi="Arial" w:cs="Arial"/>
                <w:spacing w:val="-2"/>
                <w:sz w:val="26"/>
                <w:szCs w:val="26"/>
              </w:rPr>
              <w:t>2.1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79A87F65" w:rsidR="00675084" w:rsidRPr="00EA7B0D" w:rsidRDefault="003F7A01" w:rsidP="00515291">
            <w:pPr>
              <w:rPr>
                <w:rFonts w:ascii="Arial" w:eastAsia="Arial" w:hAnsi="Arial" w:cs="Arial"/>
                <w:spacing w:val="-2"/>
                <w:sz w:val="26"/>
                <w:szCs w:val="26"/>
              </w:rPr>
            </w:pPr>
            <w:r>
              <w:rPr>
                <w:rFonts w:ascii="Arial" w:eastAsia="Arial" w:hAnsi="Arial" w:cs="Arial"/>
                <w:spacing w:val="-2"/>
                <w:sz w:val="26"/>
                <w:szCs w:val="26"/>
              </w:rPr>
              <w:t>June 2022</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77777777" w:rsidR="00675084" w:rsidRPr="00EA7B0D" w:rsidRDefault="00675084" w:rsidP="00515291">
            <w:pPr>
              <w:rPr>
                <w:rFonts w:ascii="Arial" w:eastAsia="Arial" w:hAnsi="Arial" w:cs="Arial"/>
                <w:spacing w:val="-2"/>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621DF68F" w:rsidR="00675084" w:rsidRPr="00EA7B0D" w:rsidRDefault="003F7A01" w:rsidP="00515291">
            <w:pPr>
              <w:rPr>
                <w:rFonts w:ascii="Arial" w:eastAsia="Arial" w:hAnsi="Arial" w:cs="Arial"/>
                <w:spacing w:val="-2"/>
                <w:sz w:val="26"/>
                <w:szCs w:val="26"/>
              </w:rPr>
            </w:pPr>
            <w:r>
              <w:rPr>
                <w:rFonts w:ascii="Arial" w:eastAsia="Arial" w:hAnsi="Arial" w:cs="Arial"/>
                <w:spacing w:val="-2"/>
                <w:sz w:val="26"/>
                <w:szCs w:val="26"/>
              </w:rPr>
              <w:t>AJH</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EA7B0D" w:rsidRDefault="00675084" w:rsidP="00515291">
            <w:pPr>
              <w:rPr>
                <w:rFonts w:ascii="Arial" w:hAnsi="Arial" w:cs="Arial"/>
                <w:sz w:val="26"/>
                <w:szCs w:val="26"/>
              </w:rPr>
            </w:pPr>
          </w:p>
        </w:tc>
      </w:tr>
      <w:tr w:rsidR="00675084" w:rsidRPr="00EA7B0D"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EA7B0D"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EA7B0D"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EA7B0D"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EA7B0D"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EA7B0D" w:rsidRDefault="00675084" w:rsidP="00515291">
            <w:pPr>
              <w:rPr>
                <w:rFonts w:ascii="Arial" w:hAnsi="Arial" w:cs="Arial"/>
                <w:sz w:val="26"/>
                <w:szCs w:val="26"/>
              </w:rPr>
            </w:pPr>
          </w:p>
        </w:tc>
      </w:tr>
      <w:tr w:rsidR="00675084" w:rsidRPr="00EA7B0D" w14:paraId="0E2C595C" w14:textId="77777777" w:rsidTr="00D64E02">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EA7B0D"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EA7B0D"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EA7B0D"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EA7B0D"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EA7B0D" w:rsidRDefault="00675084" w:rsidP="00515291">
            <w:pPr>
              <w:rPr>
                <w:rFonts w:ascii="Arial" w:hAnsi="Arial" w:cs="Arial"/>
                <w:sz w:val="26"/>
                <w:szCs w:val="26"/>
              </w:rPr>
            </w:pPr>
          </w:p>
        </w:tc>
      </w:tr>
      <w:tr w:rsidR="00675084" w:rsidRPr="00EA7B0D"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EA7B0D"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EA7B0D"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EA7B0D"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EA7B0D"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EA7B0D" w:rsidRDefault="00675084" w:rsidP="00515291">
            <w:pPr>
              <w:rPr>
                <w:rFonts w:ascii="Arial" w:hAnsi="Arial" w:cs="Arial"/>
                <w:sz w:val="26"/>
                <w:szCs w:val="26"/>
              </w:rPr>
            </w:pPr>
          </w:p>
        </w:tc>
      </w:tr>
    </w:tbl>
    <w:p w14:paraId="34A22122" w14:textId="77777777" w:rsidR="00E85096" w:rsidRPr="00EA7B0D" w:rsidRDefault="00E85096">
      <w:pPr>
        <w:rPr>
          <w:rFonts w:ascii="Arial" w:hAnsi="Arial" w:cs="Arial"/>
          <w:sz w:val="28"/>
          <w:szCs w:val="28"/>
        </w:rPr>
      </w:pPr>
    </w:p>
    <w:p w14:paraId="4ADDD4F7" w14:textId="125E9F1C" w:rsidR="000858D5" w:rsidRPr="006244B9" w:rsidRDefault="00D05574">
      <w:pPr>
        <w:rPr>
          <w:rFonts w:ascii="Arial" w:hAnsi="Arial" w:cs="Arial"/>
          <w:b/>
          <w:sz w:val="28"/>
          <w:szCs w:val="28"/>
        </w:rPr>
      </w:pPr>
      <w:r w:rsidRPr="006244B9">
        <w:rPr>
          <w:rFonts w:ascii="Arial" w:hAnsi="Arial" w:cs="Arial"/>
          <w:b/>
          <w:sz w:val="28"/>
          <w:szCs w:val="28"/>
        </w:rPr>
        <w:t>Table of c</w:t>
      </w:r>
      <w:r w:rsidR="000858D5" w:rsidRPr="006244B9">
        <w:rPr>
          <w:rFonts w:ascii="Arial" w:hAnsi="Arial" w:cs="Arial"/>
          <w:b/>
          <w:sz w:val="28"/>
          <w:szCs w:val="28"/>
        </w:rPr>
        <w:t>ontents</w:t>
      </w:r>
    </w:p>
    <w:bookmarkStart w:id="0" w:name="_Introduction"/>
    <w:bookmarkEnd w:id="0"/>
    <w:p w14:paraId="0A39D700" w14:textId="321F22B8" w:rsidR="0054617B" w:rsidRPr="004E1BB6" w:rsidRDefault="00D85E4D">
      <w:pPr>
        <w:pStyle w:val="TOC1"/>
        <w:rPr>
          <w:rFonts w:ascii="Arial" w:eastAsiaTheme="minorEastAsia" w:hAnsi="Arial" w:cs="Arial"/>
          <w:b w:val="0"/>
          <w:bCs w:val="0"/>
          <w:caps w:val="0"/>
          <w:noProof/>
          <w:sz w:val="22"/>
          <w:szCs w:val="22"/>
        </w:rPr>
      </w:pPr>
      <w:r w:rsidRPr="006244B9">
        <w:rPr>
          <w:sz w:val="20"/>
          <w:szCs w:val="28"/>
        </w:rPr>
        <w:fldChar w:fldCharType="begin"/>
      </w:r>
      <w:r w:rsidRPr="006244B9">
        <w:rPr>
          <w:sz w:val="20"/>
          <w:szCs w:val="28"/>
        </w:rPr>
        <w:instrText xml:space="preserve"> TOC \o "1-3" \h \z \u </w:instrText>
      </w:r>
      <w:r w:rsidRPr="006244B9">
        <w:rPr>
          <w:sz w:val="20"/>
          <w:szCs w:val="28"/>
        </w:rPr>
        <w:fldChar w:fldCharType="separate"/>
      </w:r>
      <w:hyperlink w:anchor="_Toc81506410" w:history="1">
        <w:r w:rsidR="0054617B" w:rsidRPr="004E1BB6">
          <w:rPr>
            <w:rStyle w:val="Hyperlink"/>
            <w:rFonts w:ascii="Arial" w:eastAsiaTheme="majorEastAsia" w:hAnsi="Arial" w:cs="Arial"/>
            <w:noProof/>
          </w:rPr>
          <w:t>1</w:t>
        </w:r>
        <w:r w:rsidR="0054617B" w:rsidRPr="004E1BB6">
          <w:rPr>
            <w:rFonts w:ascii="Arial" w:eastAsiaTheme="minorEastAsia" w:hAnsi="Arial" w:cs="Arial"/>
            <w:b w:val="0"/>
            <w:bCs w:val="0"/>
            <w:caps w:val="0"/>
            <w:noProof/>
            <w:sz w:val="22"/>
            <w:szCs w:val="22"/>
          </w:rPr>
          <w:tab/>
        </w:r>
        <w:r w:rsidR="0054617B" w:rsidRPr="004E1BB6">
          <w:rPr>
            <w:rStyle w:val="Hyperlink"/>
            <w:rFonts w:ascii="Arial" w:eastAsiaTheme="majorEastAsia" w:hAnsi="Arial" w:cs="Arial"/>
            <w:noProof/>
          </w:rPr>
          <w:t>I</w:t>
        </w:r>
        <w:r w:rsidR="004E1BB6" w:rsidRPr="004E1BB6">
          <w:rPr>
            <w:rStyle w:val="Hyperlink"/>
            <w:rFonts w:ascii="Arial" w:eastAsiaTheme="majorEastAsia" w:hAnsi="Arial" w:cs="Arial"/>
            <w:caps w:val="0"/>
            <w:noProof/>
          </w:rPr>
          <w:t>ntroduction</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_Toc81506410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4</w:t>
        </w:r>
        <w:r w:rsidR="0054617B" w:rsidRPr="004E1BB6">
          <w:rPr>
            <w:rFonts w:ascii="Arial" w:hAnsi="Arial" w:cs="Arial"/>
            <w:noProof/>
            <w:webHidden/>
          </w:rPr>
          <w:fldChar w:fldCharType="end"/>
        </w:r>
      </w:hyperlink>
    </w:p>
    <w:p w14:paraId="67F9C542" w14:textId="556C2EF9" w:rsidR="0054617B" w:rsidRPr="004E1BB6" w:rsidRDefault="008204D7">
      <w:pPr>
        <w:pStyle w:val="TOC2"/>
        <w:rPr>
          <w:rFonts w:ascii="Arial" w:eastAsiaTheme="minorEastAsia" w:hAnsi="Arial" w:cs="Arial"/>
          <w:b w:val="0"/>
          <w:bCs w:val="0"/>
          <w:noProof/>
          <w:sz w:val="22"/>
          <w:szCs w:val="22"/>
        </w:rPr>
      </w:pPr>
      <w:hyperlink w:anchor="_Toc81506411" w:history="1">
        <w:r w:rsidR="0054617B" w:rsidRPr="004E1BB6">
          <w:rPr>
            <w:rStyle w:val="Hyperlink"/>
            <w:rFonts w:ascii="Arial" w:eastAsiaTheme="majorEastAsia" w:hAnsi="Arial" w:cs="Arial"/>
            <w:noProof/>
          </w:rPr>
          <w:t>1.1</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Policy statement</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_Toc81506411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4</w:t>
        </w:r>
        <w:r w:rsidR="0054617B" w:rsidRPr="004E1BB6">
          <w:rPr>
            <w:rFonts w:ascii="Arial" w:hAnsi="Arial" w:cs="Arial"/>
            <w:noProof/>
            <w:webHidden/>
          </w:rPr>
          <w:fldChar w:fldCharType="end"/>
        </w:r>
      </w:hyperlink>
    </w:p>
    <w:p w14:paraId="74115FE5" w14:textId="3B1C8868" w:rsidR="0054617B" w:rsidRPr="004E1BB6" w:rsidRDefault="008204D7">
      <w:pPr>
        <w:pStyle w:val="TOC2"/>
        <w:rPr>
          <w:rFonts w:ascii="Arial" w:eastAsiaTheme="minorEastAsia" w:hAnsi="Arial" w:cs="Arial"/>
          <w:b w:val="0"/>
          <w:bCs w:val="0"/>
          <w:noProof/>
          <w:sz w:val="22"/>
          <w:szCs w:val="22"/>
        </w:rPr>
      </w:pPr>
      <w:hyperlink w:anchor="_Toc81506412" w:history="1">
        <w:r w:rsidR="0054617B" w:rsidRPr="004E1BB6">
          <w:rPr>
            <w:rStyle w:val="Hyperlink"/>
            <w:rFonts w:ascii="Arial" w:eastAsiaTheme="majorEastAsia" w:hAnsi="Arial" w:cs="Arial"/>
            <w:noProof/>
          </w:rPr>
          <w:t>1.2</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Principles</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_Toc81506412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4</w:t>
        </w:r>
        <w:r w:rsidR="0054617B" w:rsidRPr="004E1BB6">
          <w:rPr>
            <w:rFonts w:ascii="Arial" w:hAnsi="Arial" w:cs="Arial"/>
            <w:noProof/>
            <w:webHidden/>
          </w:rPr>
          <w:fldChar w:fldCharType="end"/>
        </w:r>
      </w:hyperlink>
    </w:p>
    <w:p w14:paraId="5998DC1C" w14:textId="648C8DD2" w:rsidR="0054617B" w:rsidRPr="004E1BB6" w:rsidRDefault="008204D7">
      <w:pPr>
        <w:pStyle w:val="TOC2"/>
        <w:rPr>
          <w:rFonts w:ascii="Arial" w:eastAsiaTheme="minorEastAsia" w:hAnsi="Arial" w:cs="Arial"/>
          <w:b w:val="0"/>
          <w:bCs w:val="0"/>
          <w:noProof/>
          <w:sz w:val="22"/>
          <w:szCs w:val="22"/>
        </w:rPr>
      </w:pPr>
      <w:hyperlink w:anchor="_Toc81506413" w:history="1">
        <w:r w:rsidR="0054617B" w:rsidRPr="004E1BB6">
          <w:rPr>
            <w:rStyle w:val="Hyperlink"/>
            <w:rFonts w:ascii="Arial" w:eastAsiaTheme="majorEastAsia" w:hAnsi="Arial" w:cs="Arial"/>
            <w:noProof/>
          </w:rPr>
          <w:t>1.3</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KLOE</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_Toc81506413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4</w:t>
        </w:r>
        <w:r w:rsidR="0054617B" w:rsidRPr="004E1BB6">
          <w:rPr>
            <w:rFonts w:ascii="Arial" w:hAnsi="Arial" w:cs="Arial"/>
            <w:noProof/>
            <w:webHidden/>
          </w:rPr>
          <w:fldChar w:fldCharType="end"/>
        </w:r>
      </w:hyperlink>
    </w:p>
    <w:p w14:paraId="58410B31" w14:textId="2E910141" w:rsidR="0054617B" w:rsidRPr="004E1BB6" w:rsidRDefault="008204D7">
      <w:pPr>
        <w:pStyle w:val="TOC2"/>
        <w:rPr>
          <w:rFonts w:ascii="Arial" w:eastAsiaTheme="minorEastAsia" w:hAnsi="Arial" w:cs="Arial"/>
          <w:b w:val="0"/>
          <w:bCs w:val="0"/>
          <w:noProof/>
          <w:sz w:val="22"/>
          <w:szCs w:val="22"/>
        </w:rPr>
      </w:pPr>
      <w:hyperlink w:anchor="_Toc81506414" w:history="1">
        <w:r w:rsidR="0054617B" w:rsidRPr="004E1BB6">
          <w:rPr>
            <w:rStyle w:val="Hyperlink"/>
            <w:rFonts w:ascii="Arial" w:eastAsiaTheme="majorEastAsia" w:hAnsi="Arial" w:cs="Arial"/>
            <w:noProof/>
          </w:rPr>
          <w:t>1.4</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Status</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_Toc81506414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6</w:t>
        </w:r>
        <w:r w:rsidR="0054617B" w:rsidRPr="004E1BB6">
          <w:rPr>
            <w:rFonts w:ascii="Arial" w:hAnsi="Arial" w:cs="Arial"/>
            <w:noProof/>
            <w:webHidden/>
          </w:rPr>
          <w:fldChar w:fldCharType="end"/>
        </w:r>
      </w:hyperlink>
    </w:p>
    <w:p w14:paraId="52573BA7" w14:textId="4401600A" w:rsidR="0054617B" w:rsidRPr="004E1BB6" w:rsidRDefault="008204D7">
      <w:pPr>
        <w:pStyle w:val="TOC2"/>
        <w:rPr>
          <w:rFonts w:ascii="Arial" w:eastAsiaTheme="minorEastAsia" w:hAnsi="Arial" w:cs="Arial"/>
          <w:b w:val="0"/>
          <w:bCs w:val="0"/>
          <w:noProof/>
          <w:sz w:val="22"/>
          <w:szCs w:val="22"/>
        </w:rPr>
      </w:pPr>
      <w:hyperlink w:anchor="_Toc81506415" w:history="1">
        <w:r w:rsidR="0054617B" w:rsidRPr="004E1BB6">
          <w:rPr>
            <w:rStyle w:val="Hyperlink"/>
            <w:rFonts w:ascii="Arial" w:eastAsiaTheme="majorEastAsia" w:hAnsi="Arial" w:cs="Arial"/>
            <w:noProof/>
          </w:rPr>
          <w:t>1.5</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Training and support</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_Toc81506415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6</w:t>
        </w:r>
        <w:r w:rsidR="0054617B" w:rsidRPr="004E1BB6">
          <w:rPr>
            <w:rFonts w:ascii="Arial" w:hAnsi="Arial" w:cs="Arial"/>
            <w:noProof/>
            <w:webHidden/>
          </w:rPr>
          <w:fldChar w:fldCharType="end"/>
        </w:r>
      </w:hyperlink>
    </w:p>
    <w:p w14:paraId="7798623C" w14:textId="2E83AC93" w:rsidR="0054617B" w:rsidRPr="004E1BB6" w:rsidRDefault="008204D7">
      <w:pPr>
        <w:pStyle w:val="TOC1"/>
        <w:rPr>
          <w:rFonts w:ascii="Arial" w:eastAsiaTheme="minorEastAsia" w:hAnsi="Arial" w:cs="Arial"/>
          <w:b w:val="0"/>
          <w:bCs w:val="0"/>
          <w:caps w:val="0"/>
          <w:noProof/>
          <w:sz w:val="22"/>
          <w:szCs w:val="22"/>
        </w:rPr>
      </w:pPr>
      <w:hyperlink w:anchor="_Toc81506416" w:history="1">
        <w:r w:rsidR="0054617B" w:rsidRPr="004E1BB6">
          <w:rPr>
            <w:rStyle w:val="Hyperlink"/>
            <w:rFonts w:ascii="Arial" w:eastAsiaTheme="majorEastAsia" w:hAnsi="Arial" w:cs="Arial"/>
            <w:noProof/>
            <w:kern w:val="32"/>
          </w:rPr>
          <w:t>2</w:t>
        </w:r>
        <w:r w:rsidR="0054617B" w:rsidRPr="004E1BB6">
          <w:rPr>
            <w:rFonts w:ascii="Arial" w:eastAsiaTheme="minorEastAsia" w:hAnsi="Arial" w:cs="Arial"/>
            <w:b w:val="0"/>
            <w:bCs w:val="0"/>
            <w:caps w:val="0"/>
            <w:noProof/>
            <w:sz w:val="22"/>
            <w:szCs w:val="22"/>
          </w:rPr>
          <w:tab/>
        </w:r>
        <w:r w:rsidR="0054617B" w:rsidRPr="004E1BB6">
          <w:rPr>
            <w:rStyle w:val="Hyperlink"/>
            <w:rFonts w:ascii="Arial" w:eastAsiaTheme="majorEastAsia" w:hAnsi="Arial" w:cs="Arial"/>
            <w:noProof/>
            <w:kern w:val="32"/>
          </w:rPr>
          <w:t>S</w:t>
        </w:r>
        <w:r w:rsidR="004E1BB6" w:rsidRPr="004E1BB6">
          <w:rPr>
            <w:rStyle w:val="Hyperlink"/>
            <w:rFonts w:ascii="Arial" w:eastAsiaTheme="majorEastAsia" w:hAnsi="Arial" w:cs="Arial"/>
            <w:caps w:val="0"/>
            <w:noProof/>
            <w:kern w:val="32"/>
          </w:rPr>
          <w:t>cope</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_Toc81506416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6</w:t>
        </w:r>
        <w:r w:rsidR="0054617B" w:rsidRPr="004E1BB6">
          <w:rPr>
            <w:rFonts w:ascii="Arial" w:hAnsi="Arial" w:cs="Arial"/>
            <w:noProof/>
            <w:webHidden/>
          </w:rPr>
          <w:fldChar w:fldCharType="end"/>
        </w:r>
      </w:hyperlink>
    </w:p>
    <w:p w14:paraId="2BFD9F92" w14:textId="6DA370E3" w:rsidR="0054617B" w:rsidRPr="004E1BB6" w:rsidRDefault="008204D7">
      <w:pPr>
        <w:pStyle w:val="TOC2"/>
        <w:rPr>
          <w:rFonts w:ascii="Arial" w:eastAsiaTheme="minorEastAsia" w:hAnsi="Arial" w:cs="Arial"/>
          <w:b w:val="0"/>
          <w:bCs w:val="0"/>
          <w:noProof/>
          <w:sz w:val="22"/>
          <w:szCs w:val="22"/>
        </w:rPr>
      </w:pPr>
      <w:hyperlink w:anchor="_Toc81506417" w:history="1">
        <w:r w:rsidR="0054617B" w:rsidRPr="004E1BB6">
          <w:rPr>
            <w:rStyle w:val="Hyperlink"/>
            <w:rFonts w:ascii="Arial" w:eastAsiaTheme="majorEastAsia" w:hAnsi="Arial" w:cs="Arial"/>
            <w:noProof/>
          </w:rPr>
          <w:t>2.1</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Who it applies to</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_Toc81506417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6</w:t>
        </w:r>
        <w:r w:rsidR="0054617B" w:rsidRPr="004E1BB6">
          <w:rPr>
            <w:rFonts w:ascii="Arial" w:hAnsi="Arial" w:cs="Arial"/>
            <w:noProof/>
            <w:webHidden/>
          </w:rPr>
          <w:fldChar w:fldCharType="end"/>
        </w:r>
      </w:hyperlink>
    </w:p>
    <w:p w14:paraId="3BDF5C9C" w14:textId="177B4D38" w:rsidR="0054617B" w:rsidRPr="004E1BB6" w:rsidRDefault="008204D7">
      <w:pPr>
        <w:pStyle w:val="TOC2"/>
        <w:rPr>
          <w:rFonts w:ascii="Arial" w:eastAsiaTheme="minorEastAsia" w:hAnsi="Arial" w:cs="Arial"/>
          <w:b w:val="0"/>
          <w:bCs w:val="0"/>
          <w:noProof/>
          <w:sz w:val="22"/>
          <w:szCs w:val="22"/>
        </w:rPr>
      </w:pPr>
      <w:hyperlink w:anchor="_Toc81506418" w:history="1">
        <w:r w:rsidR="0054617B" w:rsidRPr="004E1BB6">
          <w:rPr>
            <w:rStyle w:val="Hyperlink"/>
            <w:rFonts w:ascii="Arial" w:eastAsiaTheme="majorEastAsia" w:hAnsi="Arial" w:cs="Arial"/>
            <w:noProof/>
          </w:rPr>
          <w:t>2.2</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Why and how it applies to them</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_Toc81506418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6</w:t>
        </w:r>
        <w:r w:rsidR="0054617B" w:rsidRPr="004E1BB6">
          <w:rPr>
            <w:rFonts w:ascii="Arial" w:hAnsi="Arial" w:cs="Arial"/>
            <w:noProof/>
            <w:webHidden/>
          </w:rPr>
          <w:fldChar w:fldCharType="end"/>
        </w:r>
      </w:hyperlink>
    </w:p>
    <w:p w14:paraId="02F0ABD6" w14:textId="306C88E4" w:rsidR="0054617B" w:rsidRPr="004E1BB6" w:rsidRDefault="008204D7">
      <w:pPr>
        <w:pStyle w:val="TOC1"/>
        <w:rPr>
          <w:rFonts w:ascii="Arial" w:eastAsiaTheme="minorEastAsia" w:hAnsi="Arial" w:cs="Arial"/>
          <w:b w:val="0"/>
          <w:bCs w:val="0"/>
          <w:caps w:val="0"/>
          <w:noProof/>
          <w:sz w:val="22"/>
          <w:szCs w:val="22"/>
        </w:rPr>
      </w:pPr>
      <w:hyperlink w:anchor="_Toc81506419" w:history="1">
        <w:r w:rsidR="0054617B" w:rsidRPr="004E1BB6">
          <w:rPr>
            <w:rStyle w:val="Hyperlink"/>
            <w:rFonts w:ascii="Arial" w:eastAsiaTheme="majorEastAsia" w:hAnsi="Arial" w:cs="Arial"/>
            <w:noProof/>
            <w:kern w:val="32"/>
          </w:rPr>
          <w:t>3</w:t>
        </w:r>
        <w:r w:rsidR="0054617B" w:rsidRPr="004E1BB6">
          <w:rPr>
            <w:rFonts w:ascii="Arial" w:eastAsiaTheme="minorEastAsia" w:hAnsi="Arial" w:cs="Arial"/>
            <w:b w:val="0"/>
            <w:bCs w:val="0"/>
            <w:caps w:val="0"/>
            <w:noProof/>
            <w:sz w:val="22"/>
            <w:szCs w:val="22"/>
          </w:rPr>
          <w:tab/>
        </w:r>
        <w:r w:rsidR="0054617B" w:rsidRPr="004E1BB6">
          <w:rPr>
            <w:rStyle w:val="Hyperlink"/>
            <w:rFonts w:ascii="Arial" w:eastAsiaTheme="majorEastAsia" w:hAnsi="Arial" w:cs="Arial"/>
            <w:noProof/>
            <w:kern w:val="32"/>
          </w:rPr>
          <w:t>D</w:t>
        </w:r>
        <w:r w:rsidR="004E1BB6" w:rsidRPr="004E1BB6">
          <w:rPr>
            <w:rStyle w:val="Hyperlink"/>
            <w:rFonts w:ascii="Arial" w:eastAsiaTheme="majorEastAsia" w:hAnsi="Arial" w:cs="Arial"/>
            <w:caps w:val="0"/>
            <w:noProof/>
            <w:kern w:val="32"/>
          </w:rPr>
          <w:t>efinition of terms</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_Toc81506419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7</w:t>
        </w:r>
        <w:r w:rsidR="0054617B" w:rsidRPr="004E1BB6">
          <w:rPr>
            <w:rFonts w:ascii="Arial" w:hAnsi="Arial" w:cs="Arial"/>
            <w:noProof/>
            <w:webHidden/>
          </w:rPr>
          <w:fldChar w:fldCharType="end"/>
        </w:r>
      </w:hyperlink>
    </w:p>
    <w:p w14:paraId="65FCD814" w14:textId="4B5E3BE7" w:rsidR="0054617B" w:rsidRPr="004E1BB6" w:rsidRDefault="008204D7">
      <w:pPr>
        <w:pStyle w:val="TOC2"/>
        <w:rPr>
          <w:rFonts w:ascii="Arial" w:eastAsiaTheme="minorEastAsia" w:hAnsi="Arial" w:cs="Arial"/>
          <w:b w:val="0"/>
          <w:bCs w:val="0"/>
          <w:noProof/>
          <w:sz w:val="22"/>
          <w:szCs w:val="22"/>
        </w:rPr>
      </w:pPr>
      <w:hyperlink w:anchor="_Toc81506420" w:history="1">
        <w:r w:rsidR="0054617B" w:rsidRPr="004E1BB6">
          <w:rPr>
            <w:rStyle w:val="Hyperlink"/>
            <w:rFonts w:ascii="Arial" w:eastAsiaTheme="majorEastAsia" w:hAnsi="Arial" w:cs="Arial"/>
            <w:noProof/>
          </w:rPr>
          <w:t>3.1</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Overarching</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_Toc81506420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7</w:t>
        </w:r>
        <w:r w:rsidR="0054617B" w:rsidRPr="004E1BB6">
          <w:rPr>
            <w:rFonts w:ascii="Arial" w:hAnsi="Arial" w:cs="Arial"/>
            <w:noProof/>
            <w:webHidden/>
          </w:rPr>
          <w:fldChar w:fldCharType="end"/>
        </w:r>
      </w:hyperlink>
    </w:p>
    <w:p w14:paraId="2FFA5EF8" w14:textId="5B7FEE1A" w:rsidR="0054617B" w:rsidRPr="004E1BB6" w:rsidRDefault="008204D7">
      <w:pPr>
        <w:pStyle w:val="TOC2"/>
        <w:rPr>
          <w:rFonts w:ascii="Arial" w:eastAsiaTheme="minorEastAsia" w:hAnsi="Arial" w:cs="Arial"/>
          <w:b w:val="0"/>
          <w:bCs w:val="0"/>
          <w:noProof/>
          <w:sz w:val="22"/>
          <w:szCs w:val="22"/>
        </w:rPr>
      </w:pPr>
      <w:hyperlink w:anchor="_Toc81506421" w:history="1">
        <w:r w:rsidR="0054617B" w:rsidRPr="004E1BB6">
          <w:rPr>
            <w:rStyle w:val="Hyperlink"/>
            <w:rFonts w:ascii="Arial" w:eastAsiaTheme="majorEastAsia" w:hAnsi="Arial" w:cs="Arial"/>
            <w:noProof/>
          </w:rPr>
          <w:t>3.2</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Patient safety</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_Toc81506421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7</w:t>
        </w:r>
        <w:r w:rsidR="0054617B" w:rsidRPr="004E1BB6">
          <w:rPr>
            <w:rFonts w:ascii="Arial" w:hAnsi="Arial" w:cs="Arial"/>
            <w:noProof/>
            <w:webHidden/>
          </w:rPr>
          <w:fldChar w:fldCharType="end"/>
        </w:r>
      </w:hyperlink>
    </w:p>
    <w:p w14:paraId="331A298F" w14:textId="2BAB984F" w:rsidR="0054617B" w:rsidRPr="004E1BB6" w:rsidRDefault="008204D7">
      <w:pPr>
        <w:pStyle w:val="TOC2"/>
        <w:rPr>
          <w:rFonts w:ascii="Arial" w:eastAsiaTheme="minorEastAsia" w:hAnsi="Arial" w:cs="Arial"/>
          <w:b w:val="0"/>
          <w:bCs w:val="0"/>
          <w:noProof/>
          <w:sz w:val="22"/>
          <w:szCs w:val="22"/>
        </w:rPr>
      </w:pPr>
      <w:hyperlink w:anchor="_Toc81506422" w:history="1">
        <w:r w:rsidR="0054617B" w:rsidRPr="004E1BB6">
          <w:rPr>
            <w:rStyle w:val="Hyperlink"/>
            <w:rFonts w:ascii="Arial" w:eastAsiaTheme="majorEastAsia" w:hAnsi="Arial" w:cs="Arial"/>
            <w:noProof/>
          </w:rPr>
          <w:t>3.3</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Serious incident</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_Toc81506422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7</w:t>
        </w:r>
        <w:r w:rsidR="0054617B" w:rsidRPr="004E1BB6">
          <w:rPr>
            <w:rFonts w:ascii="Arial" w:hAnsi="Arial" w:cs="Arial"/>
            <w:noProof/>
            <w:webHidden/>
          </w:rPr>
          <w:fldChar w:fldCharType="end"/>
        </w:r>
      </w:hyperlink>
    </w:p>
    <w:p w14:paraId="0DB92825" w14:textId="7D818CB1" w:rsidR="0054617B" w:rsidRPr="004E1BB6" w:rsidRDefault="008204D7">
      <w:pPr>
        <w:pStyle w:val="TOC2"/>
        <w:rPr>
          <w:rFonts w:ascii="Arial" w:eastAsiaTheme="minorEastAsia" w:hAnsi="Arial" w:cs="Arial"/>
          <w:b w:val="0"/>
          <w:bCs w:val="0"/>
          <w:noProof/>
          <w:sz w:val="22"/>
          <w:szCs w:val="22"/>
        </w:rPr>
      </w:pPr>
      <w:hyperlink w:anchor="_Toc81506423" w:history="1">
        <w:r w:rsidR="0054617B" w:rsidRPr="004E1BB6">
          <w:rPr>
            <w:rStyle w:val="Hyperlink"/>
            <w:rFonts w:ascii="Arial" w:eastAsiaTheme="majorEastAsia" w:hAnsi="Arial" w:cs="Arial"/>
            <w:noProof/>
          </w:rPr>
          <w:t>3.4</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Patient safety incident</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_Toc81506423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7</w:t>
        </w:r>
        <w:r w:rsidR="0054617B" w:rsidRPr="004E1BB6">
          <w:rPr>
            <w:rFonts w:ascii="Arial" w:hAnsi="Arial" w:cs="Arial"/>
            <w:noProof/>
            <w:webHidden/>
          </w:rPr>
          <w:fldChar w:fldCharType="end"/>
        </w:r>
      </w:hyperlink>
    </w:p>
    <w:p w14:paraId="1345DB13" w14:textId="2BF3E47F" w:rsidR="0054617B" w:rsidRPr="004E1BB6" w:rsidRDefault="008204D7">
      <w:pPr>
        <w:pStyle w:val="TOC2"/>
        <w:rPr>
          <w:rFonts w:ascii="Arial" w:eastAsiaTheme="minorEastAsia" w:hAnsi="Arial" w:cs="Arial"/>
          <w:b w:val="0"/>
          <w:bCs w:val="0"/>
          <w:noProof/>
          <w:sz w:val="22"/>
          <w:szCs w:val="22"/>
        </w:rPr>
      </w:pPr>
      <w:hyperlink w:anchor="_Toc81506424" w:history="1">
        <w:r w:rsidR="0054617B" w:rsidRPr="004E1BB6">
          <w:rPr>
            <w:rStyle w:val="Hyperlink"/>
            <w:rFonts w:ascii="Arial" w:eastAsiaTheme="majorEastAsia" w:hAnsi="Arial" w:cs="Arial"/>
            <w:noProof/>
          </w:rPr>
          <w:t>3.5</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Incident</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_Toc81506424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7</w:t>
        </w:r>
        <w:r w:rsidR="0054617B" w:rsidRPr="004E1BB6">
          <w:rPr>
            <w:rFonts w:ascii="Arial" w:hAnsi="Arial" w:cs="Arial"/>
            <w:noProof/>
            <w:webHidden/>
          </w:rPr>
          <w:fldChar w:fldCharType="end"/>
        </w:r>
      </w:hyperlink>
    </w:p>
    <w:p w14:paraId="79F23440" w14:textId="0BAD84C6" w:rsidR="0054617B" w:rsidRPr="004E1BB6" w:rsidRDefault="008204D7">
      <w:pPr>
        <w:pStyle w:val="TOC2"/>
        <w:rPr>
          <w:rFonts w:ascii="Arial" w:eastAsiaTheme="minorEastAsia" w:hAnsi="Arial" w:cs="Arial"/>
          <w:b w:val="0"/>
          <w:bCs w:val="0"/>
          <w:noProof/>
          <w:sz w:val="22"/>
          <w:szCs w:val="22"/>
        </w:rPr>
      </w:pPr>
      <w:hyperlink w:anchor="_Toc81506425" w:history="1">
        <w:r w:rsidR="0054617B" w:rsidRPr="004E1BB6">
          <w:rPr>
            <w:rStyle w:val="Hyperlink"/>
            <w:rFonts w:ascii="Arial" w:eastAsiaTheme="majorEastAsia" w:hAnsi="Arial" w:cs="Arial"/>
            <w:noProof/>
          </w:rPr>
          <w:t>3.6</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Near miss</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_Toc81506425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7</w:t>
        </w:r>
        <w:r w:rsidR="0054617B" w:rsidRPr="004E1BB6">
          <w:rPr>
            <w:rFonts w:ascii="Arial" w:hAnsi="Arial" w:cs="Arial"/>
            <w:noProof/>
            <w:webHidden/>
          </w:rPr>
          <w:fldChar w:fldCharType="end"/>
        </w:r>
      </w:hyperlink>
    </w:p>
    <w:p w14:paraId="5BCB7EF9" w14:textId="2CF0A3E3" w:rsidR="0054617B" w:rsidRPr="004E1BB6" w:rsidRDefault="008204D7">
      <w:pPr>
        <w:pStyle w:val="TOC2"/>
        <w:rPr>
          <w:rFonts w:ascii="Arial" w:eastAsiaTheme="minorEastAsia" w:hAnsi="Arial" w:cs="Arial"/>
          <w:b w:val="0"/>
          <w:bCs w:val="0"/>
          <w:noProof/>
          <w:sz w:val="22"/>
          <w:szCs w:val="22"/>
        </w:rPr>
      </w:pPr>
      <w:hyperlink w:anchor="_Toc81506426" w:history="1">
        <w:r w:rsidR="0054617B" w:rsidRPr="004E1BB6">
          <w:rPr>
            <w:rStyle w:val="Hyperlink"/>
            <w:rFonts w:ascii="Arial" w:eastAsiaTheme="majorEastAsia" w:hAnsi="Arial" w:cs="Arial"/>
            <w:noProof/>
          </w:rPr>
          <w:t>3.7</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Significant event</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_Toc81506426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7</w:t>
        </w:r>
        <w:r w:rsidR="0054617B" w:rsidRPr="004E1BB6">
          <w:rPr>
            <w:rFonts w:ascii="Arial" w:hAnsi="Arial" w:cs="Arial"/>
            <w:noProof/>
            <w:webHidden/>
          </w:rPr>
          <w:fldChar w:fldCharType="end"/>
        </w:r>
      </w:hyperlink>
    </w:p>
    <w:p w14:paraId="28D2FCE3" w14:textId="7A81973F" w:rsidR="0054617B" w:rsidRPr="004E1BB6" w:rsidRDefault="008204D7">
      <w:pPr>
        <w:pStyle w:val="TOC2"/>
        <w:rPr>
          <w:rFonts w:ascii="Arial" w:eastAsiaTheme="minorEastAsia" w:hAnsi="Arial" w:cs="Arial"/>
          <w:b w:val="0"/>
          <w:bCs w:val="0"/>
          <w:noProof/>
          <w:sz w:val="22"/>
          <w:szCs w:val="22"/>
        </w:rPr>
      </w:pPr>
      <w:hyperlink w:anchor="_Toc81506427" w:history="1">
        <w:r w:rsidR="0054617B" w:rsidRPr="004E1BB6">
          <w:rPr>
            <w:rStyle w:val="Hyperlink"/>
            <w:rFonts w:ascii="Arial" w:eastAsiaTheme="majorEastAsia" w:hAnsi="Arial" w:cs="Arial"/>
            <w:noProof/>
          </w:rPr>
          <w:t>3.8</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Significant event analysis</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_Toc81506427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8</w:t>
        </w:r>
        <w:r w:rsidR="0054617B" w:rsidRPr="004E1BB6">
          <w:rPr>
            <w:rFonts w:ascii="Arial" w:hAnsi="Arial" w:cs="Arial"/>
            <w:noProof/>
            <w:webHidden/>
          </w:rPr>
          <w:fldChar w:fldCharType="end"/>
        </w:r>
      </w:hyperlink>
    </w:p>
    <w:p w14:paraId="413C4F8E" w14:textId="545D9C79" w:rsidR="0054617B" w:rsidRPr="004E1BB6" w:rsidRDefault="008204D7">
      <w:pPr>
        <w:pStyle w:val="TOC2"/>
        <w:rPr>
          <w:rFonts w:ascii="Arial" w:eastAsiaTheme="minorEastAsia" w:hAnsi="Arial" w:cs="Arial"/>
          <w:b w:val="0"/>
          <w:bCs w:val="0"/>
          <w:noProof/>
          <w:sz w:val="22"/>
          <w:szCs w:val="22"/>
        </w:rPr>
      </w:pPr>
      <w:hyperlink w:anchor="_Toc81506428" w:history="1">
        <w:r w:rsidR="0054617B" w:rsidRPr="004E1BB6">
          <w:rPr>
            <w:rStyle w:val="Hyperlink"/>
            <w:rFonts w:ascii="Arial" w:eastAsiaTheme="majorEastAsia" w:hAnsi="Arial" w:cs="Arial"/>
            <w:noProof/>
          </w:rPr>
          <w:t>3.9</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Never events</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_Toc81506428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8</w:t>
        </w:r>
        <w:r w:rsidR="0054617B" w:rsidRPr="004E1BB6">
          <w:rPr>
            <w:rFonts w:ascii="Arial" w:hAnsi="Arial" w:cs="Arial"/>
            <w:noProof/>
            <w:webHidden/>
          </w:rPr>
          <w:fldChar w:fldCharType="end"/>
        </w:r>
      </w:hyperlink>
    </w:p>
    <w:p w14:paraId="41C4D22D" w14:textId="29EA0EFC" w:rsidR="0054617B" w:rsidRPr="004E1BB6" w:rsidRDefault="008204D7">
      <w:pPr>
        <w:pStyle w:val="TOC2"/>
        <w:rPr>
          <w:rFonts w:ascii="Arial" w:eastAsiaTheme="minorEastAsia" w:hAnsi="Arial" w:cs="Arial"/>
          <w:b w:val="0"/>
          <w:bCs w:val="0"/>
          <w:noProof/>
          <w:sz w:val="22"/>
          <w:szCs w:val="22"/>
        </w:rPr>
      </w:pPr>
      <w:hyperlink w:anchor="_Toc81506429" w:history="1">
        <w:r w:rsidR="0054617B" w:rsidRPr="004E1BB6">
          <w:rPr>
            <w:rStyle w:val="Hyperlink"/>
            <w:rFonts w:ascii="Arial" w:eastAsiaTheme="majorEastAsia" w:hAnsi="Arial" w:cs="Arial"/>
            <w:noProof/>
          </w:rPr>
          <w:t>3.10</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Care Quality Commission</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_Toc81506429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8</w:t>
        </w:r>
        <w:r w:rsidR="0054617B" w:rsidRPr="004E1BB6">
          <w:rPr>
            <w:rFonts w:ascii="Arial" w:hAnsi="Arial" w:cs="Arial"/>
            <w:noProof/>
            <w:webHidden/>
          </w:rPr>
          <w:fldChar w:fldCharType="end"/>
        </w:r>
      </w:hyperlink>
    </w:p>
    <w:p w14:paraId="36BFEF26" w14:textId="45B4FC3C" w:rsidR="0054617B" w:rsidRPr="004E1BB6" w:rsidRDefault="008204D7">
      <w:pPr>
        <w:pStyle w:val="TOC2"/>
        <w:rPr>
          <w:rFonts w:ascii="Arial" w:eastAsiaTheme="minorEastAsia" w:hAnsi="Arial" w:cs="Arial"/>
          <w:b w:val="0"/>
          <w:bCs w:val="0"/>
          <w:noProof/>
          <w:sz w:val="22"/>
          <w:szCs w:val="22"/>
        </w:rPr>
      </w:pPr>
      <w:hyperlink w:anchor="_Toc81506430" w:history="1">
        <w:r w:rsidR="0054617B" w:rsidRPr="004E1BB6">
          <w:rPr>
            <w:rStyle w:val="Hyperlink"/>
            <w:rFonts w:ascii="Arial" w:eastAsiaTheme="majorEastAsia" w:hAnsi="Arial" w:cs="Arial"/>
            <w:noProof/>
          </w:rPr>
          <w:t>3.11</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National Reporting and Learning System (NRLS)</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_Toc81506430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8</w:t>
        </w:r>
        <w:r w:rsidR="0054617B" w:rsidRPr="004E1BB6">
          <w:rPr>
            <w:rFonts w:ascii="Arial" w:hAnsi="Arial" w:cs="Arial"/>
            <w:noProof/>
            <w:webHidden/>
          </w:rPr>
          <w:fldChar w:fldCharType="end"/>
        </w:r>
      </w:hyperlink>
    </w:p>
    <w:p w14:paraId="7C4666BC" w14:textId="4B9B9600" w:rsidR="0054617B" w:rsidRPr="004E1BB6" w:rsidRDefault="008204D7">
      <w:pPr>
        <w:pStyle w:val="TOC2"/>
        <w:rPr>
          <w:rFonts w:ascii="Arial" w:eastAsiaTheme="minorEastAsia" w:hAnsi="Arial" w:cs="Arial"/>
          <w:b w:val="0"/>
          <w:bCs w:val="0"/>
          <w:noProof/>
          <w:sz w:val="22"/>
          <w:szCs w:val="22"/>
        </w:rPr>
      </w:pPr>
      <w:hyperlink w:anchor="_Toc81506431" w:history="1">
        <w:r w:rsidR="0054617B" w:rsidRPr="004E1BB6">
          <w:rPr>
            <w:rStyle w:val="Hyperlink"/>
            <w:rFonts w:ascii="Arial" w:eastAsiaTheme="majorEastAsia" w:hAnsi="Arial" w:cs="Arial"/>
            <w:noProof/>
          </w:rPr>
          <w:t>3.12</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Learn from patient safety events (LFPSE) service</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_Toc81506431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8</w:t>
        </w:r>
        <w:r w:rsidR="0054617B" w:rsidRPr="004E1BB6">
          <w:rPr>
            <w:rFonts w:ascii="Arial" w:hAnsi="Arial" w:cs="Arial"/>
            <w:noProof/>
            <w:webHidden/>
          </w:rPr>
          <w:fldChar w:fldCharType="end"/>
        </w:r>
      </w:hyperlink>
    </w:p>
    <w:p w14:paraId="33E023A6" w14:textId="5D87180D" w:rsidR="0054617B" w:rsidRPr="004E1BB6" w:rsidRDefault="008204D7">
      <w:pPr>
        <w:pStyle w:val="TOC2"/>
        <w:rPr>
          <w:rFonts w:ascii="Arial" w:eastAsiaTheme="minorEastAsia" w:hAnsi="Arial" w:cs="Arial"/>
          <w:b w:val="0"/>
          <w:bCs w:val="0"/>
          <w:noProof/>
          <w:sz w:val="22"/>
          <w:szCs w:val="22"/>
        </w:rPr>
      </w:pPr>
      <w:hyperlink w:anchor="_Toc81506432" w:history="1">
        <w:r w:rsidR="0054617B" w:rsidRPr="004E1BB6">
          <w:rPr>
            <w:rStyle w:val="Hyperlink"/>
            <w:rFonts w:ascii="Arial" w:eastAsiaTheme="majorEastAsia" w:hAnsi="Arial" w:cs="Arial"/>
            <w:noProof/>
          </w:rPr>
          <w:t>3.13</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Information Commissioner’s Office (ICO)</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_Toc81506432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8</w:t>
        </w:r>
        <w:r w:rsidR="0054617B" w:rsidRPr="004E1BB6">
          <w:rPr>
            <w:rFonts w:ascii="Arial" w:hAnsi="Arial" w:cs="Arial"/>
            <w:noProof/>
            <w:webHidden/>
          </w:rPr>
          <w:fldChar w:fldCharType="end"/>
        </w:r>
      </w:hyperlink>
    </w:p>
    <w:p w14:paraId="38C459C4" w14:textId="448FAD3A" w:rsidR="0054617B" w:rsidRPr="004E1BB6" w:rsidRDefault="008204D7">
      <w:pPr>
        <w:pStyle w:val="TOC1"/>
        <w:rPr>
          <w:rFonts w:ascii="Arial" w:eastAsiaTheme="minorEastAsia" w:hAnsi="Arial" w:cs="Arial"/>
          <w:b w:val="0"/>
          <w:bCs w:val="0"/>
          <w:caps w:val="0"/>
          <w:noProof/>
          <w:sz w:val="22"/>
          <w:szCs w:val="22"/>
        </w:rPr>
      </w:pPr>
      <w:hyperlink w:anchor="_Toc81506433" w:history="1">
        <w:r w:rsidR="0054617B" w:rsidRPr="004E1BB6">
          <w:rPr>
            <w:rStyle w:val="Hyperlink"/>
            <w:rFonts w:ascii="Arial" w:eastAsiaTheme="majorEastAsia" w:hAnsi="Arial" w:cs="Arial"/>
            <w:noProof/>
            <w:kern w:val="32"/>
          </w:rPr>
          <w:t>4</w:t>
        </w:r>
        <w:r w:rsidR="0054617B" w:rsidRPr="004E1BB6">
          <w:rPr>
            <w:rFonts w:ascii="Arial" w:eastAsiaTheme="minorEastAsia" w:hAnsi="Arial" w:cs="Arial"/>
            <w:b w:val="0"/>
            <w:bCs w:val="0"/>
            <w:caps w:val="0"/>
            <w:noProof/>
            <w:sz w:val="22"/>
            <w:szCs w:val="22"/>
          </w:rPr>
          <w:tab/>
        </w:r>
        <w:r w:rsidR="0054617B" w:rsidRPr="004E1BB6">
          <w:rPr>
            <w:rStyle w:val="Hyperlink"/>
            <w:rFonts w:ascii="Arial" w:eastAsiaTheme="majorEastAsia" w:hAnsi="Arial" w:cs="Arial"/>
            <w:noProof/>
            <w:kern w:val="32"/>
          </w:rPr>
          <w:t>S</w:t>
        </w:r>
        <w:r w:rsidR="004E1BB6" w:rsidRPr="004E1BB6">
          <w:rPr>
            <w:rStyle w:val="Hyperlink"/>
            <w:rFonts w:ascii="Arial" w:eastAsiaTheme="majorEastAsia" w:hAnsi="Arial" w:cs="Arial"/>
            <w:caps w:val="0"/>
            <w:noProof/>
            <w:kern w:val="32"/>
          </w:rPr>
          <w:t>ignificant event analysis</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_Toc81506433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9</w:t>
        </w:r>
        <w:r w:rsidR="0054617B" w:rsidRPr="004E1BB6">
          <w:rPr>
            <w:rFonts w:ascii="Arial" w:hAnsi="Arial" w:cs="Arial"/>
            <w:noProof/>
            <w:webHidden/>
          </w:rPr>
          <w:fldChar w:fldCharType="end"/>
        </w:r>
      </w:hyperlink>
    </w:p>
    <w:p w14:paraId="5FB49276" w14:textId="416ACBAE" w:rsidR="0054617B" w:rsidRPr="004E1BB6" w:rsidRDefault="008204D7">
      <w:pPr>
        <w:pStyle w:val="TOC2"/>
        <w:rPr>
          <w:rFonts w:ascii="Arial" w:eastAsiaTheme="minorEastAsia" w:hAnsi="Arial" w:cs="Arial"/>
          <w:b w:val="0"/>
          <w:bCs w:val="0"/>
          <w:noProof/>
          <w:sz w:val="22"/>
          <w:szCs w:val="22"/>
        </w:rPr>
      </w:pPr>
      <w:hyperlink w:anchor="_Toc81506434" w:history="1">
        <w:r w:rsidR="0054617B" w:rsidRPr="004E1BB6">
          <w:rPr>
            <w:rStyle w:val="Hyperlink"/>
            <w:rFonts w:ascii="Arial" w:eastAsiaTheme="majorEastAsia" w:hAnsi="Arial" w:cs="Arial"/>
            <w:smallCaps/>
            <w:noProof/>
            <w:lang w:val="en-US"/>
          </w:rPr>
          <w:t>4.1</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Rationale</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_Toc81506434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9</w:t>
        </w:r>
        <w:r w:rsidR="0054617B" w:rsidRPr="004E1BB6">
          <w:rPr>
            <w:rFonts w:ascii="Arial" w:hAnsi="Arial" w:cs="Arial"/>
            <w:noProof/>
            <w:webHidden/>
          </w:rPr>
          <w:fldChar w:fldCharType="end"/>
        </w:r>
      </w:hyperlink>
    </w:p>
    <w:p w14:paraId="2D63A60A" w14:textId="7434A353" w:rsidR="0054617B" w:rsidRPr="004E1BB6" w:rsidRDefault="008204D7">
      <w:pPr>
        <w:pStyle w:val="TOC2"/>
        <w:rPr>
          <w:rFonts w:ascii="Arial" w:eastAsiaTheme="minorEastAsia" w:hAnsi="Arial" w:cs="Arial"/>
          <w:b w:val="0"/>
          <w:bCs w:val="0"/>
          <w:noProof/>
          <w:sz w:val="22"/>
          <w:szCs w:val="22"/>
        </w:rPr>
      </w:pPr>
      <w:hyperlink w:anchor="_Toc81506435" w:history="1">
        <w:r w:rsidR="0054617B" w:rsidRPr="004E1BB6">
          <w:rPr>
            <w:rStyle w:val="Hyperlink"/>
            <w:rFonts w:ascii="Arial" w:eastAsiaTheme="majorEastAsia" w:hAnsi="Arial" w:cs="Arial"/>
            <w:noProof/>
            <w:lang w:val="en-US"/>
          </w:rPr>
          <w:t>4.2</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Involving the team</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_Toc81506435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9</w:t>
        </w:r>
        <w:r w:rsidR="0054617B" w:rsidRPr="004E1BB6">
          <w:rPr>
            <w:rFonts w:ascii="Arial" w:hAnsi="Arial" w:cs="Arial"/>
            <w:noProof/>
            <w:webHidden/>
          </w:rPr>
          <w:fldChar w:fldCharType="end"/>
        </w:r>
      </w:hyperlink>
    </w:p>
    <w:p w14:paraId="62E59A0F" w14:textId="3D7240C4" w:rsidR="0054617B" w:rsidRPr="004E1BB6" w:rsidRDefault="008204D7">
      <w:pPr>
        <w:pStyle w:val="TOC2"/>
        <w:rPr>
          <w:rFonts w:ascii="Arial" w:eastAsiaTheme="minorEastAsia" w:hAnsi="Arial" w:cs="Arial"/>
          <w:b w:val="0"/>
          <w:bCs w:val="0"/>
          <w:noProof/>
          <w:sz w:val="22"/>
          <w:szCs w:val="22"/>
        </w:rPr>
      </w:pPr>
      <w:hyperlink w:anchor="_Toc81506436" w:history="1">
        <w:r w:rsidR="0054617B" w:rsidRPr="004E1BB6">
          <w:rPr>
            <w:rStyle w:val="Hyperlink"/>
            <w:rFonts w:ascii="Arial" w:eastAsiaTheme="majorEastAsia" w:hAnsi="Arial" w:cs="Arial"/>
            <w:noProof/>
          </w:rPr>
          <w:t>4.3</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Aims of SEA</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_Toc81506436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9</w:t>
        </w:r>
        <w:r w:rsidR="0054617B" w:rsidRPr="004E1BB6">
          <w:rPr>
            <w:rFonts w:ascii="Arial" w:hAnsi="Arial" w:cs="Arial"/>
            <w:noProof/>
            <w:webHidden/>
          </w:rPr>
          <w:fldChar w:fldCharType="end"/>
        </w:r>
      </w:hyperlink>
    </w:p>
    <w:p w14:paraId="1D5415C8" w14:textId="39D31B84" w:rsidR="0054617B" w:rsidRPr="004E1BB6" w:rsidRDefault="008204D7">
      <w:pPr>
        <w:pStyle w:val="TOC2"/>
        <w:rPr>
          <w:rFonts w:ascii="Arial" w:eastAsiaTheme="minorEastAsia" w:hAnsi="Arial" w:cs="Arial"/>
          <w:b w:val="0"/>
          <w:bCs w:val="0"/>
          <w:noProof/>
          <w:sz w:val="22"/>
          <w:szCs w:val="22"/>
        </w:rPr>
      </w:pPr>
      <w:hyperlink w:anchor="_Toc81506437" w:history="1">
        <w:r w:rsidR="0054617B" w:rsidRPr="004E1BB6">
          <w:rPr>
            <w:rStyle w:val="Hyperlink"/>
            <w:rFonts w:ascii="Arial" w:eastAsiaTheme="majorEastAsia" w:hAnsi="Arial" w:cs="Arial"/>
            <w:noProof/>
          </w:rPr>
          <w:t>4.4</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What constitutes a SEA?</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_Toc81506437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9</w:t>
        </w:r>
        <w:r w:rsidR="0054617B" w:rsidRPr="004E1BB6">
          <w:rPr>
            <w:rFonts w:ascii="Arial" w:hAnsi="Arial" w:cs="Arial"/>
            <w:noProof/>
            <w:webHidden/>
          </w:rPr>
          <w:fldChar w:fldCharType="end"/>
        </w:r>
      </w:hyperlink>
    </w:p>
    <w:p w14:paraId="3DD45573" w14:textId="0D121A80" w:rsidR="0054617B" w:rsidRPr="004E1BB6" w:rsidRDefault="008204D7">
      <w:pPr>
        <w:pStyle w:val="TOC2"/>
        <w:rPr>
          <w:rFonts w:ascii="Arial" w:eastAsiaTheme="minorEastAsia" w:hAnsi="Arial" w:cs="Arial"/>
          <w:b w:val="0"/>
          <w:bCs w:val="0"/>
          <w:noProof/>
          <w:sz w:val="22"/>
          <w:szCs w:val="22"/>
        </w:rPr>
      </w:pPr>
      <w:hyperlink w:anchor="_Toc81506438" w:history="1">
        <w:r w:rsidR="0054617B" w:rsidRPr="004E1BB6">
          <w:rPr>
            <w:rStyle w:val="Hyperlink"/>
            <w:rFonts w:ascii="Arial" w:eastAsiaTheme="majorEastAsia" w:hAnsi="Arial" w:cs="Arial"/>
            <w:noProof/>
          </w:rPr>
          <w:t>4.5</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Benefits of significant event analysis</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_Toc81506438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10</w:t>
        </w:r>
        <w:r w:rsidR="0054617B" w:rsidRPr="004E1BB6">
          <w:rPr>
            <w:rFonts w:ascii="Arial" w:hAnsi="Arial" w:cs="Arial"/>
            <w:noProof/>
            <w:webHidden/>
          </w:rPr>
          <w:fldChar w:fldCharType="end"/>
        </w:r>
      </w:hyperlink>
    </w:p>
    <w:p w14:paraId="15DEF4AC" w14:textId="1BF2D925" w:rsidR="0054617B" w:rsidRPr="004E1BB6" w:rsidRDefault="008204D7">
      <w:pPr>
        <w:pStyle w:val="TOC1"/>
        <w:rPr>
          <w:rFonts w:ascii="Arial" w:eastAsiaTheme="minorEastAsia" w:hAnsi="Arial" w:cs="Arial"/>
          <w:b w:val="0"/>
          <w:bCs w:val="0"/>
          <w:caps w:val="0"/>
          <w:noProof/>
          <w:sz w:val="22"/>
          <w:szCs w:val="22"/>
        </w:rPr>
      </w:pPr>
      <w:hyperlink w:anchor="_Toc81506439" w:history="1">
        <w:r w:rsidR="0054617B" w:rsidRPr="004E1BB6">
          <w:rPr>
            <w:rStyle w:val="Hyperlink"/>
            <w:rFonts w:ascii="Arial" w:eastAsiaTheme="majorEastAsia" w:hAnsi="Arial" w:cs="Arial"/>
            <w:noProof/>
            <w:kern w:val="32"/>
          </w:rPr>
          <w:t>5</w:t>
        </w:r>
        <w:r w:rsidR="0054617B" w:rsidRPr="004E1BB6">
          <w:rPr>
            <w:rFonts w:ascii="Arial" w:eastAsiaTheme="minorEastAsia" w:hAnsi="Arial" w:cs="Arial"/>
            <w:b w:val="0"/>
            <w:bCs w:val="0"/>
            <w:caps w:val="0"/>
            <w:noProof/>
            <w:sz w:val="22"/>
            <w:szCs w:val="22"/>
          </w:rPr>
          <w:tab/>
        </w:r>
        <w:r w:rsidR="0054617B" w:rsidRPr="004E1BB6">
          <w:rPr>
            <w:rStyle w:val="Hyperlink"/>
            <w:rFonts w:ascii="Arial" w:eastAsiaTheme="majorEastAsia" w:hAnsi="Arial" w:cs="Arial"/>
            <w:noProof/>
            <w:kern w:val="32"/>
          </w:rPr>
          <w:t xml:space="preserve">A </w:t>
        </w:r>
        <w:r w:rsidR="004E1BB6" w:rsidRPr="004E1BB6">
          <w:rPr>
            <w:rStyle w:val="Hyperlink"/>
            <w:rFonts w:ascii="Arial" w:eastAsiaTheme="majorEastAsia" w:hAnsi="Arial" w:cs="Arial"/>
            <w:caps w:val="0"/>
            <w:noProof/>
            <w:kern w:val="32"/>
          </w:rPr>
          <w:t>health and safety event or incident</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_Toc81506439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10</w:t>
        </w:r>
        <w:r w:rsidR="0054617B" w:rsidRPr="004E1BB6">
          <w:rPr>
            <w:rFonts w:ascii="Arial" w:hAnsi="Arial" w:cs="Arial"/>
            <w:noProof/>
            <w:webHidden/>
          </w:rPr>
          <w:fldChar w:fldCharType="end"/>
        </w:r>
      </w:hyperlink>
    </w:p>
    <w:p w14:paraId="255D206F" w14:textId="38FBFDBB" w:rsidR="0054617B" w:rsidRPr="004E1BB6" w:rsidRDefault="008204D7">
      <w:pPr>
        <w:pStyle w:val="TOC2"/>
        <w:rPr>
          <w:rFonts w:ascii="Arial" w:eastAsiaTheme="minorEastAsia" w:hAnsi="Arial" w:cs="Arial"/>
          <w:b w:val="0"/>
          <w:bCs w:val="0"/>
          <w:noProof/>
          <w:sz w:val="22"/>
          <w:szCs w:val="22"/>
        </w:rPr>
      </w:pPr>
      <w:hyperlink w:anchor="_Toc81506440" w:history="1">
        <w:r w:rsidR="0054617B" w:rsidRPr="004E1BB6">
          <w:rPr>
            <w:rStyle w:val="Hyperlink"/>
            <w:rFonts w:ascii="Arial" w:eastAsiaTheme="majorEastAsia" w:hAnsi="Arial" w:cs="Arial"/>
            <w:noProof/>
          </w:rPr>
          <w:t>5.1</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Supporting policies</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_Toc81506440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10</w:t>
        </w:r>
        <w:r w:rsidR="0054617B" w:rsidRPr="004E1BB6">
          <w:rPr>
            <w:rFonts w:ascii="Arial" w:hAnsi="Arial" w:cs="Arial"/>
            <w:noProof/>
            <w:webHidden/>
          </w:rPr>
          <w:fldChar w:fldCharType="end"/>
        </w:r>
      </w:hyperlink>
    </w:p>
    <w:p w14:paraId="00B213C7" w14:textId="16564DE7" w:rsidR="0054617B" w:rsidRPr="004E1BB6" w:rsidRDefault="008204D7">
      <w:pPr>
        <w:pStyle w:val="TOC1"/>
        <w:rPr>
          <w:rFonts w:ascii="Arial" w:eastAsiaTheme="minorEastAsia" w:hAnsi="Arial" w:cs="Arial"/>
          <w:b w:val="0"/>
          <w:bCs w:val="0"/>
          <w:caps w:val="0"/>
          <w:noProof/>
          <w:sz w:val="22"/>
          <w:szCs w:val="22"/>
        </w:rPr>
      </w:pPr>
      <w:hyperlink w:anchor="_Toc81506441" w:history="1">
        <w:r w:rsidR="0054617B" w:rsidRPr="004E1BB6">
          <w:rPr>
            <w:rStyle w:val="Hyperlink"/>
            <w:rFonts w:ascii="Arial" w:eastAsiaTheme="majorEastAsia" w:hAnsi="Arial" w:cs="Arial"/>
            <w:noProof/>
            <w:kern w:val="32"/>
          </w:rPr>
          <w:t>6</w:t>
        </w:r>
        <w:r w:rsidR="0054617B" w:rsidRPr="004E1BB6">
          <w:rPr>
            <w:rFonts w:ascii="Arial" w:eastAsiaTheme="minorEastAsia" w:hAnsi="Arial" w:cs="Arial"/>
            <w:b w:val="0"/>
            <w:bCs w:val="0"/>
            <w:caps w:val="0"/>
            <w:noProof/>
            <w:sz w:val="22"/>
            <w:szCs w:val="22"/>
          </w:rPr>
          <w:tab/>
        </w:r>
        <w:r w:rsidR="0054617B" w:rsidRPr="004E1BB6">
          <w:rPr>
            <w:rStyle w:val="Hyperlink"/>
            <w:rFonts w:ascii="Arial" w:eastAsiaTheme="majorEastAsia" w:hAnsi="Arial" w:cs="Arial"/>
            <w:noProof/>
            <w:kern w:val="32"/>
          </w:rPr>
          <w:t>A</w:t>
        </w:r>
        <w:r w:rsidR="004E1BB6" w:rsidRPr="004E1BB6">
          <w:rPr>
            <w:rStyle w:val="Hyperlink"/>
            <w:rFonts w:ascii="Arial" w:eastAsiaTheme="majorEastAsia" w:hAnsi="Arial" w:cs="Arial"/>
            <w:caps w:val="0"/>
            <w:noProof/>
            <w:kern w:val="32"/>
          </w:rPr>
          <w:t>nalysis of an event or incident</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_Toc81506441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11</w:t>
        </w:r>
        <w:r w:rsidR="0054617B" w:rsidRPr="004E1BB6">
          <w:rPr>
            <w:rFonts w:ascii="Arial" w:hAnsi="Arial" w:cs="Arial"/>
            <w:noProof/>
            <w:webHidden/>
          </w:rPr>
          <w:fldChar w:fldCharType="end"/>
        </w:r>
      </w:hyperlink>
    </w:p>
    <w:p w14:paraId="4AAD576A" w14:textId="56C26FFE" w:rsidR="0054617B" w:rsidRPr="004E1BB6" w:rsidRDefault="008204D7">
      <w:pPr>
        <w:pStyle w:val="TOC2"/>
        <w:rPr>
          <w:rFonts w:ascii="Arial" w:eastAsiaTheme="minorEastAsia" w:hAnsi="Arial" w:cs="Arial"/>
          <w:b w:val="0"/>
          <w:bCs w:val="0"/>
          <w:noProof/>
          <w:sz w:val="22"/>
          <w:szCs w:val="22"/>
        </w:rPr>
      </w:pPr>
      <w:hyperlink w:anchor="_Toc81506442" w:history="1">
        <w:r w:rsidR="0054617B" w:rsidRPr="004E1BB6">
          <w:rPr>
            <w:rStyle w:val="Hyperlink"/>
            <w:rFonts w:ascii="Arial" w:eastAsiaTheme="majorEastAsia" w:hAnsi="Arial" w:cs="Arial"/>
            <w:noProof/>
          </w:rPr>
          <w:t>6.1</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Root cause analysis</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_Toc81506442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11</w:t>
        </w:r>
        <w:r w:rsidR="0054617B" w:rsidRPr="004E1BB6">
          <w:rPr>
            <w:rFonts w:ascii="Arial" w:hAnsi="Arial" w:cs="Arial"/>
            <w:noProof/>
            <w:webHidden/>
          </w:rPr>
          <w:fldChar w:fldCharType="end"/>
        </w:r>
      </w:hyperlink>
    </w:p>
    <w:p w14:paraId="76FF5818" w14:textId="1DFF7A5B" w:rsidR="0054617B" w:rsidRPr="004E1BB6" w:rsidRDefault="008204D7">
      <w:pPr>
        <w:pStyle w:val="TOC2"/>
        <w:rPr>
          <w:rFonts w:ascii="Arial" w:eastAsiaTheme="minorEastAsia" w:hAnsi="Arial" w:cs="Arial"/>
          <w:b w:val="0"/>
          <w:bCs w:val="0"/>
          <w:noProof/>
          <w:sz w:val="22"/>
          <w:szCs w:val="22"/>
        </w:rPr>
      </w:pPr>
      <w:hyperlink w:anchor="_Toc81506443" w:history="1">
        <w:r w:rsidR="0054617B" w:rsidRPr="004E1BB6">
          <w:rPr>
            <w:rStyle w:val="Hyperlink"/>
            <w:rFonts w:ascii="Arial" w:eastAsiaTheme="majorEastAsia" w:hAnsi="Arial" w:cs="Arial"/>
            <w:noProof/>
          </w:rPr>
          <w:t>6.2</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How to use root cause analysis (RCA)</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_Toc81506443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11</w:t>
        </w:r>
        <w:r w:rsidR="0054617B" w:rsidRPr="004E1BB6">
          <w:rPr>
            <w:rFonts w:ascii="Arial" w:hAnsi="Arial" w:cs="Arial"/>
            <w:noProof/>
            <w:webHidden/>
          </w:rPr>
          <w:fldChar w:fldCharType="end"/>
        </w:r>
      </w:hyperlink>
    </w:p>
    <w:p w14:paraId="3CE38D2D" w14:textId="0D7D3FD1" w:rsidR="0054617B" w:rsidRPr="004E1BB6" w:rsidRDefault="008204D7">
      <w:pPr>
        <w:pStyle w:val="TOC2"/>
        <w:rPr>
          <w:rFonts w:ascii="Arial" w:eastAsiaTheme="minorEastAsia" w:hAnsi="Arial" w:cs="Arial"/>
          <w:b w:val="0"/>
          <w:bCs w:val="0"/>
          <w:noProof/>
          <w:sz w:val="22"/>
          <w:szCs w:val="22"/>
        </w:rPr>
      </w:pPr>
      <w:hyperlink w:anchor="_Toc81506444" w:history="1">
        <w:r w:rsidR="0054617B" w:rsidRPr="004E1BB6">
          <w:rPr>
            <w:rStyle w:val="Hyperlink"/>
            <w:rFonts w:ascii="Arial" w:eastAsiaTheme="majorEastAsia" w:hAnsi="Arial" w:cs="Arial"/>
            <w:noProof/>
          </w:rPr>
          <w:t>6.3</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Audit and learning from an event or incident</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_Toc81506444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11</w:t>
        </w:r>
        <w:r w:rsidR="0054617B" w:rsidRPr="004E1BB6">
          <w:rPr>
            <w:rFonts w:ascii="Arial" w:hAnsi="Arial" w:cs="Arial"/>
            <w:noProof/>
            <w:webHidden/>
          </w:rPr>
          <w:fldChar w:fldCharType="end"/>
        </w:r>
      </w:hyperlink>
    </w:p>
    <w:p w14:paraId="00ABC5F4" w14:textId="0F07FC13" w:rsidR="0054617B" w:rsidRPr="004E1BB6" w:rsidRDefault="008204D7">
      <w:pPr>
        <w:pStyle w:val="TOC1"/>
        <w:rPr>
          <w:rFonts w:ascii="Arial" w:eastAsiaTheme="minorEastAsia" w:hAnsi="Arial" w:cs="Arial"/>
          <w:b w:val="0"/>
          <w:bCs w:val="0"/>
          <w:caps w:val="0"/>
          <w:noProof/>
          <w:sz w:val="22"/>
          <w:szCs w:val="22"/>
        </w:rPr>
      </w:pPr>
      <w:hyperlink w:anchor="_Toc81506445" w:history="1">
        <w:r w:rsidR="0054617B" w:rsidRPr="004E1BB6">
          <w:rPr>
            <w:rStyle w:val="Hyperlink"/>
            <w:rFonts w:ascii="Arial" w:eastAsiaTheme="majorEastAsia" w:hAnsi="Arial" w:cs="Arial"/>
            <w:noProof/>
            <w:kern w:val="32"/>
          </w:rPr>
          <w:t>7</w:t>
        </w:r>
        <w:r w:rsidR="0054617B" w:rsidRPr="004E1BB6">
          <w:rPr>
            <w:rFonts w:ascii="Arial" w:eastAsiaTheme="minorEastAsia" w:hAnsi="Arial" w:cs="Arial"/>
            <w:b w:val="0"/>
            <w:bCs w:val="0"/>
            <w:caps w:val="0"/>
            <w:noProof/>
            <w:sz w:val="22"/>
            <w:szCs w:val="22"/>
          </w:rPr>
          <w:tab/>
        </w:r>
        <w:r w:rsidR="0054617B" w:rsidRPr="004E1BB6">
          <w:rPr>
            <w:rStyle w:val="Hyperlink"/>
            <w:rFonts w:ascii="Arial" w:eastAsiaTheme="majorEastAsia" w:hAnsi="Arial" w:cs="Arial"/>
            <w:noProof/>
            <w:kern w:val="32"/>
          </w:rPr>
          <w:t>S</w:t>
        </w:r>
        <w:r w:rsidR="004E1BB6" w:rsidRPr="004E1BB6">
          <w:rPr>
            <w:rStyle w:val="Hyperlink"/>
            <w:rFonts w:ascii="Arial" w:eastAsiaTheme="majorEastAsia" w:hAnsi="Arial" w:cs="Arial"/>
            <w:caps w:val="0"/>
            <w:noProof/>
            <w:kern w:val="32"/>
          </w:rPr>
          <w:t>ignificant event reporting</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_Toc81506445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13</w:t>
        </w:r>
        <w:r w:rsidR="0054617B" w:rsidRPr="004E1BB6">
          <w:rPr>
            <w:rFonts w:ascii="Arial" w:hAnsi="Arial" w:cs="Arial"/>
            <w:noProof/>
            <w:webHidden/>
          </w:rPr>
          <w:fldChar w:fldCharType="end"/>
        </w:r>
      </w:hyperlink>
    </w:p>
    <w:p w14:paraId="58D5C382" w14:textId="0C06278E" w:rsidR="0054617B" w:rsidRPr="004E1BB6" w:rsidRDefault="008204D7">
      <w:pPr>
        <w:pStyle w:val="TOC2"/>
        <w:rPr>
          <w:rFonts w:ascii="Arial" w:eastAsiaTheme="minorEastAsia" w:hAnsi="Arial" w:cs="Arial"/>
          <w:b w:val="0"/>
          <w:bCs w:val="0"/>
          <w:noProof/>
          <w:sz w:val="22"/>
          <w:szCs w:val="22"/>
        </w:rPr>
      </w:pPr>
      <w:hyperlink w:anchor="_Toc81506446" w:history="1">
        <w:r w:rsidR="0054617B" w:rsidRPr="004E1BB6">
          <w:rPr>
            <w:rStyle w:val="Hyperlink"/>
            <w:rFonts w:ascii="Arial" w:eastAsiaTheme="majorEastAsia" w:hAnsi="Arial" w:cs="Arial"/>
            <w:noProof/>
          </w:rPr>
          <w:t>7.1</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Reporting advice</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_Toc81506446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13</w:t>
        </w:r>
        <w:r w:rsidR="0054617B" w:rsidRPr="004E1BB6">
          <w:rPr>
            <w:rFonts w:ascii="Arial" w:hAnsi="Arial" w:cs="Arial"/>
            <w:noProof/>
            <w:webHidden/>
          </w:rPr>
          <w:fldChar w:fldCharType="end"/>
        </w:r>
      </w:hyperlink>
    </w:p>
    <w:p w14:paraId="1BBA2FF7" w14:textId="46D2A4A6" w:rsidR="0054617B" w:rsidRPr="004E1BB6" w:rsidRDefault="008204D7">
      <w:pPr>
        <w:pStyle w:val="TOC2"/>
        <w:rPr>
          <w:rFonts w:ascii="Arial" w:eastAsiaTheme="minorEastAsia" w:hAnsi="Arial" w:cs="Arial"/>
          <w:b w:val="0"/>
          <w:bCs w:val="0"/>
          <w:noProof/>
          <w:sz w:val="22"/>
          <w:szCs w:val="22"/>
        </w:rPr>
      </w:pPr>
      <w:hyperlink w:anchor="_Toc81506447" w:history="1">
        <w:r w:rsidR="0054617B" w:rsidRPr="004E1BB6">
          <w:rPr>
            <w:rStyle w:val="Hyperlink"/>
            <w:rFonts w:ascii="Arial" w:eastAsiaTheme="majorEastAsia" w:hAnsi="Arial" w:cs="Arial"/>
            <w:noProof/>
          </w:rPr>
          <w:t>7.2</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What to report</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_Toc81506447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13</w:t>
        </w:r>
        <w:r w:rsidR="0054617B" w:rsidRPr="004E1BB6">
          <w:rPr>
            <w:rFonts w:ascii="Arial" w:hAnsi="Arial" w:cs="Arial"/>
            <w:noProof/>
            <w:webHidden/>
          </w:rPr>
          <w:fldChar w:fldCharType="end"/>
        </w:r>
      </w:hyperlink>
    </w:p>
    <w:p w14:paraId="50CEDE96" w14:textId="54FFC018" w:rsidR="0054617B" w:rsidRPr="004E1BB6" w:rsidRDefault="008204D7">
      <w:pPr>
        <w:pStyle w:val="TOC2"/>
        <w:rPr>
          <w:rFonts w:ascii="Arial" w:eastAsiaTheme="minorEastAsia" w:hAnsi="Arial" w:cs="Arial"/>
          <w:b w:val="0"/>
          <w:bCs w:val="0"/>
          <w:noProof/>
          <w:sz w:val="22"/>
          <w:szCs w:val="22"/>
        </w:rPr>
      </w:pPr>
      <w:hyperlink w:anchor="_Toc81506448" w:history="1">
        <w:r w:rsidR="0054617B" w:rsidRPr="004E1BB6">
          <w:rPr>
            <w:rStyle w:val="Hyperlink"/>
            <w:rFonts w:ascii="Arial" w:eastAsiaTheme="majorEastAsia" w:hAnsi="Arial" w:cs="Arial"/>
            <w:noProof/>
          </w:rPr>
          <w:t>7.3</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Categories of incidents to be reported</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_Toc81506448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14</w:t>
        </w:r>
        <w:r w:rsidR="0054617B" w:rsidRPr="004E1BB6">
          <w:rPr>
            <w:rFonts w:ascii="Arial" w:hAnsi="Arial" w:cs="Arial"/>
            <w:noProof/>
            <w:webHidden/>
          </w:rPr>
          <w:fldChar w:fldCharType="end"/>
        </w:r>
      </w:hyperlink>
    </w:p>
    <w:p w14:paraId="2B3E01C0" w14:textId="3BFD5C69" w:rsidR="0054617B" w:rsidRPr="004E1BB6" w:rsidRDefault="008204D7">
      <w:pPr>
        <w:pStyle w:val="TOC2"/>
        <w:rPr>
          <w:rFonts w:ascii="Arial" w:eastAsiaTheme="minorEastAsia" w:hAnsi="Arial" w:cs="Arial"/>
          <w:b w:val="0"/>
          <w:bCs w:val="0"/>
          <w:noProof/>
          <w:sz w:val="22"/>
          <w:szCs w:val="22"/>
        </w:rPr>
      </w:pPr>
      <w:hyperlink w:anchor="_Toc81506449" w:history="1">
        <w:r w:rsidR="0054617B" w:rsidRPr="004E1BB6">
          <w:rPr>
            <w:rStyle w:val="Hyperlink"/>
            <w:rFonts w:ascii="Arial" w:eastAsiaTheme="majorEastAsia" w:hAnsi="Arial" w:cs="Arial"/>
            <w:noProof/>
          </w:rPr>
          <w:t>7.4</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Reporting SEs within a PCN</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_Toc81506449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14</w:t>
        </w:r>
        <w:r w:rsidR="0054617B" w:rsidRPr="004E1BB6">
          <w:rPr>
            <w:rFonts w:ascii="Arial" w:hAnsi="Arial" w:cs="Arial"/>
            <w:noProof/>
            <w:webHidden/>
          </w:rPr>
          <w:fldChar w:fldCharType="end"/>
        </w:r>
      </w:hyperlink>
    </w:p>
    <w:p w14:paraId="04D5F3C0" w14:textId="1E0F3F2C" w:rsidR="0054617B" w:rsidRPr="004E1BB6" w:rsidRDefault="008204D7">
      <w:pPr>
        <w:pStyle w:val="TOC2"/>
        <w:rPr>
          <w:rFonts w:ascii="Arial" w:eastAsiaTheme="minorEastAsia" w:hAnsi="Arial" w:cs="Arial"/>
          <w:b w:val="0"/>
          <w:bCs w:val="0"/>
          <w:noProof/>
          <w:sz w:val="22"/>
          <w:szCs w:val="22"/>
        </w:rPr>
      </w:pPr>
      <w:hyperlink w:anchor="_Toc81506450" w:history="1">
        <w:r w:rsidR="0054617B" w:rsidRPr="004E1BB6">
          <w:rPr>
            <w:rStyle w:val="Hyperlink"/>
            <w:rFonts w:ascii="Arial" w:eastAsiaTheme="majorEastAsia" w:hAnsi="Arial" w:cs="Arial"/>
            <w:noProof/>
          </w:rPr>
          <w:t>7.5</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Benefits of incident reporting</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_Toc81506450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14</w:t>
        </w:r>
        <w:r w:rsidR="0054617B" w:rsidRPr="004E1BB6">
          <w:rPr>
            <w:rFonts w:ascii="Arial" w:hAnsi="Arial" w:cs="Arial"/>
            <w:noProof/>
            <w:webHidden/>
          </w:rPr>
          <w:fldChar w:fldCharType="end"/>
        </w:r>
      </w:hyperlink>
    </w:p>
    <w:p w14:paraId="1EF4CDCA" w14:textId="77B408EC" w:rsidR="0054617B" w:rsidRPr="004E1BB6" w:rsidRDefault="008204D7">
      <w:pPr>
        <w:pStyle w:val="TOC1"/>
        <w:rPr>
          <w:rFonts w:ascii="Arial" w:eastAsiaTheme="minorEastAsia" w:hAnsi="Arial" w:cs="Arial"/>
          <w:b w:val="0"/>
          <w:bCs w:val="0"/>
          <w:caps w:val="0"/>
          <w:noProof/>
          <w:sz w:val="22"/>
          <w:szCs w:val="22"/>
        </w:rPr>
      </w:pPr>
      <w:hyperlink w:anchor="_Toc81506451" w:history="1">
        <w:r w:rsidR="0054617B" w:rsidRPr="004E1BB6">
          <w:rPr>
            <w:rStyle w:val="Hyperlink"/>
            <w:rFonts w:ascii="Arial" w:eastAsiaTheme="majorEastAsia" w:hAnsi="Arial" w:cs="Arial"/>
            <w:noProof/>
            <w:kern w:val="32"/>
          </w:rPr>
          <w:t>8</w:t>
        </w:r>
        <w:r w:rsidR="0054617B" w:rsidRPr="004E1BB6">
          <w:rPr>
            <w:rFonts w:ascii="Arial" w:eastAsiaTheme="minorEastAsia" w:hAnsi="Arial" w:cs="Arial"/>
            <w:b w:val="0"/>
            <w:bCs w:val="0"/>
            <w:caps w:val="0"/>
            <w:noProof/>
            <w:sz w:val="22"/>
            <w:szCs w:val="22"/>
          </w:rPr>
          <w:tab/>
        </w:r>
        <w:r w:rsidR="0054617B" w:rsidRPr="004E1BB6">
          <w:rPr>
            <w:rStyle w:val="Hyperlink"/>
            <w:rFonts w:ascii="Arial" w:eastAsiaTheme="majorEastAsia" w:hAnsi="Arial" w:cs="Arial"/>
            <w:noProof/>
            <w:kern w:val="32"/>
          </w:rPr>
          <w:t>T</w:t>
        </w:r>
        <w:r w:rsidR="004E1BB6" w:rsidRPr="004E1BB6">
          <w:rPr>
            <w:rStyle w:val="Hyperlink"/>
            <w:rFonts w:ascii="Arial" w:eastAsiaTheme="majorEastAsia" w:hAnsi="Arial" w:cs="Arial"/>
            <w:caps w:val="0"/>
            <w:noProof/>
            <w:kern w:val="32"/>
          </w:rPr>
          <w:t>ools for reporting events and incidents</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_Toc81506451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14</w:t>
        </w:r>
        <w:r w:rsidR="0054617B" w:rsidRPr="004E1BB6">
          <w:rPr>
            <w:rFonts w:ascii="Arial" w:hAnsi="Arial" w:cs="Arial"/>
            <w:noProof/>
            <w:webHidden/>
          </w:rPr>
          <w:fldChar w:fldCharType="end"/>
        </w:r>
      </w:hyperlink>
    </w:p>
    <w:p w14:paraId="30878B56" w14:textId="0D4AFECA" w:rsidR="0054617B" w:rsidRPr="004E1BB6" w:rsidRDefault="008204D7">
      <w:pPr>
        <w:pStyle w:val="TOC2"/>
        <w:rPr>
          <w:rFonts w:ascii="Arial" w:eastAsiaTheme="minorEastAsia" w:hAnsi="Arial" w:cs="Arial"/>
          <w:b w:val="0"/>
          <w:bCs w:val="0"/>
          <w:noProof/>
          <w:sz w:val="22"/>
          <w:szCs w:val="22"/>
        </w:rPr>
      </w:pPr>
      <w:hyperlink w:anchor="_Toc81506452" w:history="1">
        <w:r w:rsidR="0054617B" w:rsidRPr="004E1BB6">
          <w:rPr>
            <w:rStyle w:val="Hyperlink"/>
            <w:rFonts w:ascii="Arial" w:eastAsiaTheme="majorEastAsia" w:hAnsi="Arial" w:cs="Arial"/>
            <w:noProof/>
          </w:rPr>
          <w:t>8.1</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Reporting to the NRLS</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_Toc81506452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14</w:t>
        </w:r>
        <w:r w:rsidR="0054617B" w:rsidRPr="004E1BB6">
          <w:rPr>
            <w:rFonts w:ascii="Arial" w:hAnsi="Arial" w:cs="Arial"/>
            <w:noProof/>
            <w:webHidden/>
          </w:rPr>
          <w:fldChar w:fldCharType="end"/>
        </w:r>
      </w:hyperlink>
    </w:p>
    <w:p w14:paraId="5AF92A9F" w14:textId="76469EB1" w:rsidR="0054617B" w:rsidRPr="004E1BB6" w:rsidRDefault="008204D7">
      <w:pPr>
        <w:pStyle w:val="TOC2"/>
        <w:rPr>
          <w:rFonts w:ascii="Arial" w:eastAsiaTheme="minorEastAsia" w:hAnsi="Arial" w:cs="Arial"/>
          <w:b w:val="0"/>
          <w:bCs w:val="0"/>
          <w:noProof/>
          <w:sz w:val="22"/>
          <w:szCs w:val="22"/>
        </w:rPr>
      </w:pPr>
      <w:hyperlink w:anchor="_Toc81506453" w:history="1">
        <w:r w:rsidR="0054617B" w:rsidRPr="004E1BB6">
          <w:rPr>
            <w:rStyle w:val="Hyperlink"/>
            <w:rFonts w:ascii="Arial" w:eastAsiaTheme="majorEastAsia" w:hAnsi="Arial" w:cs="Arial"/>
            <w:noProof/>
          </w:rPr>
          <w:t>8.2</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Learning from patient safety events service</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_Toc81506453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16</w:t>
        </w:r>
        <w:r w:rsidR="0054617B" w:rsidRPr="004E1BB6">
          <w:rPr>
            <w:rFonts w:ascii="Arial" w:hAnsi="Arial" w:cs="Arial"/>
            <w:noProof/>
            <w:webHidden/>
          </w:rPr>
          <w:fldChar w:fldCharType="end"/>
        </w:r>
      </w:hyperlink>
    </w:p>
    <w:p w14:paraId="23E50170" w14:textId="791434C6" w:rsidR="0054617B" w:rsidRPr="004E1BB6" w:rsidRDefault="008204D7">
      <w:pPr>
        <w:pStyle w:val="TOC2"/>
        <w:rPr>
          <w:rFonts w:ascii="Arial" w:eastAsiaTheme="minorEastAsia" w:hAnsi="Arial" w:cs="Arial"/>
          <w:b w:val="0"/>
          <w:bCs w:val="0"/>
          <w:noProof/>
          <w:sz w:val="22"/>
          <w:szCs w:val="22"/>
        </w:rPr>
      </w:pPr>
      <w:hyperlink w:anchor="_Toc81506454" w:history="1">
        <w:r w:rsidR="0054617B" w:rsidRPr="004E1BB6">
          <w:rPr>
            <w:rStyle w:val="Hyperlink"/>
            <w:rFonts w:ascii="Arial" w:eastAsiaTheme="majorEastAsia" w:hAnsi="Arial" w:cs="Arial"/>
            <w:noProof/>
          </w:rPr>
          <w:t>8.3</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Data security and protection toolkit (DSPT)</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_Toc81506454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16</w:t>
        </w:r>
        <w:r w:rsidR="0054617B" w:rsidRPr="004E1BB6">
          <w:rPr>
            <w:rFonts w:ascii="Arial" w:hAnsi="Arial" w:cs="Arial"/>
            <w:noProof/>
            <w:webHidden/>
          </w:rPr>
          <w:fldChar w:fldCharType="end"/>
        </w:r>
      </w:hyperlink>
    </w:p>
    <w:p w14:paraId="2374D9D7" w14:textId="30839BAD" w:rsidR="0054617B" w:rsidRPr="004E1BB6" w:rsidRDefault="008204D7">
      <w:pPr>
        <w:pStyle w:val="TOC2"/>
        <w:rPr>
          <w:rFonts w:ascii="Arial" w:eastAsiaTheme="minorEastAsia" w:hAnsi="Arial" w:cs="Arial"/>
          <w:b w:val="0"/>
          <w:bCs w:val="0"/>
          <w:noProof/>
          <w:sz w:val="22"/>
          <w:szCs w:val="22"/>
        </w:rPr>
      </w:pPr>
      <w:hyperlink w:anchor="_Toc81506455" w:history="1">
        <w:r w:rsidR="0054617B" w:rsidRPr="004E1BB6">
          <w:rPr>
            <w:rStyle w:val="Hyperlink"/>
            <w:rFonts w:ascii="Arial" w:eastAsiaTheme="majorEastAsia" w:hAnsi="Arial" w:cs="Arial"/>
            <w:noProof/>
          </w:rPr>
          <w:t>8.4</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Information Commissioners Office (ICO)</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_Toc81506455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17</w:t>
        </w:r>
        <w:r w:rsidR="0054617B" w:rsidRPr="004E1BB6">
          <w:rPr>
            <w:rFonts w:ascii="Arial" w:hAnsi="Arial" w:cs="Arial"/>
            <w:noProof/>
            <w:webHidden/>
          </w:rPr>
          <w:fldChar w:fldCharType="end"/>
        </w:r>
      </w:hyperlink>
    </w:p>
    <w:p w14:paraId="54D5D0C4" w14:textId="3EE03D13" w:rsidR="0054617B" w:rsidRPr="004E1BB6" w:rsidRDefault="008204D7">
      <w:pPr>
        <w:pStyle w:val="TOC2"/>
        <w:rPr>
          <w:rFonts w:ascii="Arial" w:eastAsiaTheme="minorEastAsia" w:hAnsi="Arial" w:cs="Arial"/>
          <w:b w:val="0"/>
          <w:bCs w:val="0"/>
          <w:noProof/>
          <w:sz w:val="22"/>
          <w:szCs w:val="22"/>
        </w:rPr>
      </w:pPr>
      <w:hyperlink w:anchor="_Toc81506456" w:history="1">
        <w:r w:rsidR="0054617B" w:rsidRPr="004E1BB6">
          <w:rPr>
            <w:rStyle w:val="Hyperlink"/>
            <w:rFonts w:ascii="Arial" w:eastAsiaTheme="majorEastAsia" w:hAnsi="Arial" w:cs="Arial"/>
            <w:noProof/>
          </w:rPr>
          <w:t>8.5</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Aide</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_Toc81506456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18</w:t>
        </w:r>
        <w:r w:rsidR="0054617B" w:rsidRPr="004E1BB6">
          <w:rPr>
            <w:rFonts w:ascii="Arial" w:hAnsi="Arial" w:cs="Arial"/>
            <w:noProof/>
            <w:webHidden/>
          </w:rPr>
          <w:fldChar w:fldCharType="end"/>
        </w:r>
      </w:hyperlink>
    </w:p>
    <w:p w14:paraId="29B6C9DE" w14:textId="05F2CF76" w:rsidR="0054617B" w:rsidRPr="004E1BB6" w:rsidRDefault="008204D7">
      <w:pPr>
        <w:pStyle w:val="TOC1"/>
        <w:rPr>
          <w:rFonts w:ascii="Arial" w:eastAsiaTheme="minorEastAsia" w:hAnsi="Arial" w:cs="Arial"/>
          <w:b w:val="0"/>
          <w:bCs w:val="0"/>
          <w:caps w:val="0"/>
          <w:noProof/>
          <w:sz w:val="22"/>
          <w:szCs w:val="22"/>
        </w:rPr>
      </w:pPr>
      <w:hyperlink w:anchor="_Toc81506457" w:history="1">
        <w:r w:rsidR="0054617B" w:rsidRPr="004E1BB6">
          <w:rPr>
            <w:rStyle w:val="Hyperlink"/>
            <w:rFonts w:ascii="Arial" w:eastAsiaTheme="majorEastAsia" w:hAnsi="Arial" w:cs="Arial"/>
            <w:noProof/>
            <w:kern w:val="32"/>
          </w:rPr>
          <w:t>9</w:t>
        </w:r>
        <w:r w:rsidR="0054617B" w:rsidRPr="004E1BB6">
          <w:rPr>
            <w:rFonts w:ascii="Arial" w:eastAsiaTheme="minorEastAsia" w:hAnsi="Arial" w:cs="Arial"/>
            <w:b w:val="0"/>
            <w:bCs w:val="0"/>
            <w:caps w:val="0"/>
            <w:noProof/>
            <w:sz w:val="22"/>
            <w:szCs w:val="22"/>
          </w:rPr>
          <w:tab/>
        </w:r>
        <w:r w:rsidR="0054617B" w:rsidRPr="004E1BB6">
          <w:rPr>
            <w:rStyle w:val="Hyperlink"/>
            <w:rFonts w:ascii="Arial" w:eastAsiaTheme="majorEastAsia" w:hAnsi="Arial" w:cs="Arial"/>
            <w:noProof/>
            <w:kern w:val="32"/>
          </w:rPr>
          <w:t>S</w:t>
        </w:r>
        <w:r w:rsidR="004E1BB6" w:rsidRPr="004E1BB6">
          <w:rPr>
            <w:rStyle w:val="Hyperlink"/>
            <w:rFonts w:ascii="Arial" w:eastAsiaTheme="majorEastAsia" w:hAnsi="Arial" w:cs="Arial"/>
            <w:caps w:val="0"/>
            <w:noProof/>
            <w:kern w:val="32"/>
          </w:rPr>
          <w:t>erious incidents</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_Toc81506457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18</w:t>
        </w:r>
        <w:r w:rsidR="0054617B" w:rsidRPr="004E1BB6">
          <w:rPr>
            <w:rFonts w:ascii="Arial" w:hAnsi="Arial" w:cs="Arial"/>
            <w:noProof/>
            <w:webHidden/>
          </w:rPr>
          <w:fldChar w:fldCharType="end"/>
        </w:r>
      </w:hyperlink>
    </w:p>
    <w:p w14:paraId="646B1B3E" w14:textId="04C36A41" w:rsidR="0054617B" w:rsidRPr="004E1BB6" w:rsidRDefault="008204D7">
      <w:pPr>
        <w:pStyle w:val="TOC2"/>
        <w:rPr>
          <w:rFonts w:ascii="Arial" w:eastAsiaTheme="minorEastAsia" w:hAnsi="Arial" w:cs="Arial"/>
          <w:b w:val="0"/>
          <w:bCs w:val="0"/>
          <w:noProof/>
          <w:sz w:val="22"/>
          <w:szCs w:val="22"/>
        </w:rPr>
      </w:pPr>
      <w:hyperlink w:anchor="_Toc81506458" w:history="1">
        <w:r w:rsidR="0054617B" w:rsidRPr="004E1BB6">
          <w:rPr>
            <w:rStyle w:val="Hyperlink"/>
            <w:rFonts w:ascii="Arial" w:eastAsiaTheme="majorEastAsia" w:hAnsi="Arial" w:cs="Arial"/>
            <w:noProof/>
          </w:rPr>
          <w:t>9.1</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Assessing whether an incident is a serious incident</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_Toc81506458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18</w:t>
        </w:r>
        <w:r w:rsidR="0054617B" w:rsidRPr="004E1BB6">
          <w:rPr>
            <w:rFonts w:ascii="Arial" w:hAnsi="Arial" w:cs="Arial"/>
            <w:noProof/>
            <w:webHidden/>
          </w:rPr>
          <w:fldChar w:fldCharType="end"/>
        </w:r>
      </w:hyperlink>
    </w:p>
    <w:p w14:paraId="7C01124E" w14:textId="1DC6869C" w:rsidR="0054617B" w:rsidRPr="004E1BB6" w:rsidRDefault="008204D7">
      <w:pPr>
        <w:pStyle w:val="TOC2"/>
        <w:rPr>
          <w:rFonts w:ascii="Arial" w:eastAsiaTheme="minorEastAsia" w:hAnsi="Arial" w:cs="Arial"/>
          <w:b w:val="0"/>
          <w:bCs w:val="0"/>
          <w:noProof/>
          <w:sz w:val="22"/>
          <w:szCs w:val="22"/>
        </w:rPr>
      </w:pPr>
      <w:hyperlink w:anchor="_Toc81506459" w:history="1">
        <w:r w:rsidR="0054617B" w:rsidRPr="004E1BB6">
          <w:rPr>
            <w:rStyle w:val="Hyperlink"/>
            <w:rFonts w:ascii="Arial" w:eastAsiaTheme="majorEastAsia" w:hAnsi="Arial" w:cs="Arial"/>
            <w:noProof/>
          </w:rPr>
          <w:t>9.2</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Can a ‘near-miss’ be a serious incident?</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_Toc81506459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18</w:t>
        </w:r>
        <w:r w:rsidR="0054617B" w:rsidRPr="004E1BB6">
          <w:rPr>
            <w:rFonts w:ascii="Arial" w:hAnsi="Arial" w:cs="Arial"/>
            <w:noProof/>
            <w:webHidden/>
          </w:rPr>
          <w:fldChar w:fldCharType="end"/>
        </w:r>
      </w:hyperlink>
    </w:p>
    <w:p w14:paraId="5028330B" w14:textId="3861D115" w:rsidR="0054617B" w:rsidRPr="004E1BB6" w:rsidRDefault="008204D7">
      <w:pPr>
        <w:pStyle w:val="TOC2"/>
        <w:rPr>
          <w:rFonts w:ascii="Arial" w:eastAsiaTheme="minorEastAsia" w:hAnsi="Arial" w:cs="Arial"/>
          <w:b w:val="0"/>
          <w:bCs w:val="0"/>
          <w:noProof/>
          <w:sz w:val="22"/>
          <w:szCs w:val="22"/>
        </w:rPr>
      </w:pPr>
      <w:hyperlink w:anchor="_Toc81506460" w:history="1">
        <w:r w:rsidR="0054617B" w:rsidRPr="004E1BB6">
          <w:rPr>
            <w:rStyle w:val="Hyperlink"/>
            <w:rFonts w:ascii="Arial" w:eastAsiaTheme="majorEastAsia" w:hAnsi="Arial" w:cs="Arial"/>
            <w:noProof/>
          </w:rPr>
          <w:t>9.3</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Principles of a serious incident</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_Toc81506460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19</w:t>
        </w:r>
        <w:r w:rsidR="0054617B" w:rsidRPr="004E1BB6">
          <w:rPr>
            <w:rFonts w:ascii="Arial" w:hAnsi="Arial" w:cs="Arial"/>
            <w:noProof/>
            <w:webHidden/>
          </w:rPr>
          <w:fldChar w:fldCharType="end"/>
        </w:r>
      </w:hyperlink>
    </w:p>
    <w:p w14:paraId="313B1ED0" w14:textId="2E8619D5" w:rsidR="0054617B" w:rsidRPr="004E1BB6" w:rsidRDefault="008204D7">
      <w:pPr>
        <w:pStyle w:val="TOC2"/>
        <w:rPr>
          <w:rFonts w:ascii="Arial" w:eastAsiaTheme="minorEastAsia" w:hAnsi="Arial" w:cs="Arial"/>
          <w:b w:val="0"/>
          <w:bCs w:val="0"/>
          <w:noProof/>
          <w:sz w:val="22"/>
          <w:szCs w:val="22"/>
        </w:rPr>
      </w:pPr>
      <w:hyperlink w:anchor="_Toc81506461" w:history="1">
        <w:r w:rsidR="0054617B" w:rsidRPr="004E1BB6">
          <w:rPr>
            <w:rStyle w:val="Hyperlink"/>
            <w:rFonts w:ascii="Arial" w:eastAsiaTheme="majorEastAsia" w:hAnsi="Arial" w:cs="Arial"/>
            <w:noProof/>
          </w:rPr>
          <w:t>9.4</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Reporting a serious incident</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_Toc81506461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20</w:t>
        </w:r>
        <w:r w:rsidR="0054617B" w:rsidRPr="004E1BB6">
          <w:rPr>
            <w:rFonts w:ascii="Arial" w:hAnsi="Arial" w:cs="Arial"/>
            <w:noProof/>
            <w:webHidden/>
          </w:rPr>
          <w:fldChar w:fldCharType="end"/>
        </w:r>
      </w:hyperlink>
    </w:p>
    <w:p w14:paraId="4419E808" w14:textId="06BDDD07" w:rsidR="0054617B" w:rsidRPr="004E1BB6" w:rsidRDefault="008204D7">
      <w:pPr>
        <w:pStyle w:val="TOC2"/>
        <w:rPr>
          <w:rFonts w:ascii="Arial" w:eastAsiaTheme="minorEastAsia" w:hAnsi="Arial" w:cs="Arial"/>
          <w:b w:val="0"/>
          <w:bCs w:val="0"/>
          <w:noProof/>
          <w:sz w:val="22"/>
          <w:szCs w:val="22"/>
        </w:rPr>
      </w:pPr>
      <w:hyperlink w:anchor="_Toc81506462" w:history="1">
        <w:r w:rsidR="0054617B" w:rsidRPr="004E1BB6">
          <w:rPr>
            <w:rStyle w:val="Hyperlink"/>
            <w:rFonts w:ascii="Arial" w:eastAsiaTheme="majorEastAsia" w:hAnsi="Arial" w:cs="Arial"/>
            <w:noProof/>
          </w:rPr>
          <w:t>9.5</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Ongoing management and required actions</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_Toc81506462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20</w:t>
        </w:r>
        <w:r w:rsidR="0054617B" w:rsidRPr="004E1BB6">
          <w:rPr>
            <w:rFonts w:ascii="Arial" w:hAnsi="Arial" w:cs="Arial"/>
            <w:noProof/>
            <w:webHidden/>
          </w:rPr>
          <w:fldChar w:fldCharType="end"/>
        </w:r>
      </w:hyperlink>
    </w:p>
    <w:p w14:paraId="30E745E9" w14:textId="3B9E4ED1" w:rsidR="0054617B" w:rsidRPr="004E1BB6" w:rsidRDefault="008204D7">
      <w:pPr>
        <w:pStyle w:val="TOC1"/>
        <w:rPr>
          <w:rFonts w:ascii="Arial" w:eastAsiaTheme="minorEastAsia" w:hAnsi="Arial" w:cs="Arial"/>
          <w:b w:val="0"/>
          <w:bCs w:val="0"/>
          <w:caps w:val="0"/>
          <w:noProof/>
          <w:sz w:val="22"/>
          <w:szCs w:val="22"/>
        </w:rPr>
      </w:pPr>
      <w:hyperlink w:anchor="_Toc81506463" w:history="1">
        <w:r w:rsidR="0054617B" w:rsidRPr="004E1BB6">
          <w:rPr>
            <w:rStyle w:val="Hyperlink"/>
            <w:rFonts w:ascii="Arial" w:eastAsiaTheme="majorEastAsia" w:hAnsi="Arial" w:cs="Arial"/>
            <w:noProof/>
            <w:kern w:val="32"/>
          </w:rPr>
          <w:t>10</w:t>
        </w:r>
        <w:r w:rsidR="0054617B" w:rsidRPr="004E1BB6">
          <w:rPr>
            <w:rFonts w:ascii="Arial" w:eastAsiaTheme="minorEastAsia" w:hAnsi="Arial" w:cs="Arial"/>
            <w:b w:val="0"/>
            <w:bCs w:val="0"/>
            <w:caps w:val="0"/>
            <w:noProof/>
            <w:sz w:val="22"/>
            <w:szCs w:val="22"/>
          </w:rPr>
          <w:tab/>
        </w:r>
        <w:r w:rsidR="0054617B" w:rsidRPr="004E1BB6">
          <w:rPr>
            <w:rStyle w:val="Hyperlink"/>
            <w:rFonts w:ascii="Arial" w:eastAsiaTheme="majorEastAsia" w:hAnsi="Arial" w:cs="Arial"/>
            <w:noProof/>
            <w:kern w:val="32"/>
          </w:rPr>
          <w:t>D</w:t>
        </w:r>
        <w:r w:rsidR="004E1BB6" w:rsidRPr="004E1BB6">
          <w:rPr>
            <w:rStyle w:val="Hyperlink"/>
            <w:rFonts w:ascii="Arial" w:eastAsiaTheme="majorEastAsia" w:hAnsi="Arial" w:cs="Arial"/>
            <w:caps w:val="0"/>
            <w:noProof/>
            <w:kern w:val="32"/>
          </w:rPr>
          <w:t>emonstrable evidence</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_Toc81506463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20</w:t>
        </w:r>
        <w:r w:rsidR="0054617B" w:rsidRPr="004E1BB6">
          <w:rPr>
            <w:rFonts w:ascii="Arial" w:hAnsi="Arial" w:cs="Arial"/>
            <w:noProof/>
            <w:webHidden/>
          </w:rPr>
          <w:fldChar w:fldCharType="end"/>
        </w:r>
      </w:hyperlink>
    </w:p>
    <w:p w14:paraId="3371CEAB" w14:textId="78EB667F" w:rsidR="0054617B" w:rsidRPr="004E1BB6" w:rsidRDefault="008204D7">
      <w:pPr>
        <w:pStyle w:val="TOC2"/>
        <w:rPr>
          <w:rFonts w:ascii="Arial" w:eastAsiaTheme="minorEastAsia" w:hAnsi="Arial" w:cs="Arial"/>
          <w:b w:val="0"/>
          <w:bCs w:val="0"/>
          <w:noProof/>
          <w:sz w:val="22"/>
          <w:szCs w:val="22"/>
        </w:rPr>
      </w:pPr>
      <w:hyperlink w:anchor="_Toc81506464" w:history="1">
        <w:r w:rsidR="0054617B" w:rsidRPr="004E1BB6">
          <w:rPr>
            <w:rStyle w:val="Hyperlink"/>
            <w:rFonts w:ascii="Arial" w:eastAsiaTheme="majorEastAsia" w:hAnsi="Arial" w:cs="Arial"/>
            <w:noProof/>
          </w:rPr>
          <w:t>10.1</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CQC inspections</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_Toc81506464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20</w:t>
        </w:r>
        <w:r w:rsidR="0054617B" w:rsidRPr="004E1BB6">
          <w:rPr>
            <w:rFonts w:ascii="Arial" w:hAnsi="Arial" w:cs="Arial"/>
            <w:noProof/>
            <w:webHidden/>
          </w:rPr>
          <w:fldChar w:fldCharType="end"/>
        </w:r>
      </w:hyperlink>
    </w:p>
    <w:p w14:paraId="3012337D" w14:textId="495E8F30" w:rsidR="0054617B" w:rsidRPr="004E1BB6" w:rsidRDefault="008204D7">
      <w:pPr>
        <w:pStyle w:val="TOC1"/>
        <w:rPr>
          <w:rFonts w:ascii="Arial" w:eastAsiaTheme="minorEastAsia" w:hAnsi="Arial" w:cs="Arial"/>
          <w:b w:val="0"/>
          <w:bCs w:val="0"/>
          <w:caps w:val="0"/>
          <w:noProof/>
          <w:sz w:val="22"/>
          <w:szCs w:val="22"/>
        </w:rPr>
      </w:pPr>
      <w:hyperlink w:anchor="_Toc81506465" w:history="1">
        <w:r w:rsidR="0054617B" w:rsidRPr="004E1BB6">
          <w:rPr>
            <w:rStyle w:val="Hyperlink"/>
            <w:rFonts w:ascii="Arial" w:eastAsiaTheme="majorEastAsia" w:hAnsi="Arial" w:cs="Arial"/>
            <w:noProof/>
            <w:kern w:val="32"/>
          </w:rPr>
          <w:t>11</w:t>
        </w:r>
        <w:r w:rsidR="0054617B" w:rsidRPr="004E1BB6">
          <w:rPr>
            <w:rFonts w:ascii="Arial" w:eastAsiaTheme="minorEastAsia" w:hAnsi="Arial" w:cs="Arial"/>
            <w:b w:val="0"/>
            <w:bCs w:val="0"/>
            <w:caps w:val="0"/>
            <w:noProof/>
            <w:sz w:val="22"/>
            <w:szCs w:val="22"/>
          </w:rPr>
          <w:tab/>
        </w:r>
        <w:r w:rsidR="0054617B" w:rsidRPr="004E1BB6">
          <w:rPr>
            <w:rStyle w:val="Hyperlink"/>
            <w:rFonts w:ascii="Arial" w:eastAsiaTheme="majorEastAsia" w:hAnsi="Arial" w:cs="Arial"/>
            <w:noProof/>
            <w:kern w:val="32"/>
          </w:rPr>
          <w:t>R</w:t>
        </w:r>
        <w:r w:rsidR="004E1BB6" w:rsidRPr="004E1BB6">
          <w:rPr>
            <w:rStyle w:val="Hyperlink"/>
            <w:rFonts w:ascii="Arial" w:eastAsiaTheme="majorEastAsia" w:hAnsi="Arial" w:cs="Arial"/>
            <w:caps w:val="0"/>
            <w:noProof/>
            <w:kern w:val="32"/>
          </w:rPr>
          <w:t>ecording</w:t>
        </w:r>
        <w:r w:rsidR="0054617B" w:rsidRPr="004E1BB6">
          <w:rPr>
            <w:rStyle w:val="Hyperlink"/>
            <w:rFonts w:ascii="Arial" w:eastAsiaTheme="majorEastAsia" w:hAnsi="Arial" w:cs="Arial"/>
            <w:noProof/>
            <w:kern w:val="32"/>
          </w:rPr>
          <w:t xml:space="preserve"> SI</w:t>
        </w:r>
        <w:r w:rsidR="004E1BB6" w:rsidRPr="004E1BB6">
          <w:rPr>
            <w:rStyle w:val="Hyperlink"/>
            <w:rFonts w:ascii="Arial" w:eastAsiaTheme="majorEastAsia" w:hAnsi="Arial" w:cs="Arial"/>
            <w:caps w:val="0"/>
            <w:noProof/>
            <w:kern w:val="32"/>
          </w:rPr>
          <w:t xml:space="preserve">s, </w:t>
        </w:r>
        <w:r w:rsidR="0054617B" w:rsidRPr="004E1BB6">
          <w:rPr>
            <w:rStyle w:val="Hyperlink"/>
            <w:rFonts w:ascii="Arial" w:eastAsiaTheme="majorEastAsia" w:hAnsi="Arial" w:cs="Arial"/>
            <w:noProof/>
            <w:kern w:val="32"/>
          </w:rPr>
          <w:t>SE</w:t>
        </w:r>
        <w:r w:rsidR="004E1BB6" w:rsidRPr="004E1BB6">
          <w:rPr>
            <w:rStyle w:val="Hyperlink"/>
            <w:rFonts w:ascii="Arial" w:eastAsiaTheme="majorEastAsia" w:hAnsi="Arial" w:cs="Arial"/>
            <w:caps w:val="0"/>
            <w:noProof/>
            <w:kern w:val="32"/>
          </w:rPr>
          <w:t>s</w:t>
        </w:r>
        <w:r w:rsidR="0054617B" w:rsidRPr="004E1BB6">
          <w:rPr>
            <w:rStyle w:val="Hyperlink"/>
            <w:rFonts w:ascii="Arial" w:eastAsiaTheme="majorEastAsia" w:hAnsi="Arial" w:cs="Arial"/>
            <w:noProof/>
            <w:kern w:val="32"/>
          </w:rPr>
          <w:t xml:space="preserve"> </w:t>
        </w:r>
        <w:r w:rsidR="004E1BB6" w:rsidRPr="004E1BB6">
          <w:rPr>
            <w:rStyle w:val="Hyperlink"/>
            <w:rFonts w:ascii="Arial" w:eastAsiaTheme="majorEastAsia" w:hAnsi="Arial" w:cs="Arial"/>
            <w:caps w:val="0"/>
            <w:noProof/>
            <w:kern w:val="32"/>
          </w:rPr>
          <w:t xml:space="preserve">and </w:t>
        </w:r>
        <w:r w:rsidR="0054617B" w:rsidRPr="004E1BB6">
          <w:rPr>
            <w:rStyle w:val="Hyperlink"/>
            <w:rFonts w:ascii="Arial" w:eastAsiaTheme="majorEastAsia" w:hAnsi="Arial" w:cs="Arial"/>
            <w:noProof/>
            <w:kern w:val="32"/>
          </w:rPr>
          <w:t>PSI</w:t>
        </w:r>
        <w:r w:rsidR="004E1BB6" w:rsidRPr="004E1BB6">
          <w:rPr>
            <w:rStyle w:val="Hyperlink"/>
            <w:rFonts w:ascii="Arial" w:eastAsiaTheme="majorEastAsia" w:hAnsi="Arial" w:cs="Arial"/>
            <w:caps w:val="0"/>
            <w:noProof/>
            <w:kern w:val="32"/>
          </w:rPr>
          <w:t>s</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_Toc81506465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21</w:t>
        </w:r>
        <w:r w:rsidR="0054617B" w:rsidRPr="004E1BB6">
          <w:rPr>
            <w:rFonts w:ascii="Arial" w:hAnsi="Arial" w:cs="Arial"/>
            <w:noProof/>
            <w:webHidden/>
          </w:rPr>
          <w:fldChar w:fldCharType="end"/>
        </w:r>
      </w:hyperlink>
    </w:p>
    <w:p w14:paraId="454E132F" w14:textId="0C774244" w:rsidR="0054617B" w:rsidRPr="004E1BB6" w:rsidRDefault="008204D7">
      <w:pPr>
        <w:pStyle w:val="TOC2"/>
        <w:rPr>
          <w:rFonts w:ascii="Arial" w:eastAsiaTheme="minorEastAsia" w:hAnsi="Arial" w:cs="Arial"/>
          <w:b w:val="0"/>
          <w:bCs w:val="0"/>
          <w:noProof/>
          <w:sz w:val="22"/>
          <w:szCs w:val="22"/>
        </w:rPr>
      </w:pPr>
      <w:hyperlink w:anchor="_Toc81506466" w:history="1">
        <w:r w:rsidR="0054617B" w:rsidRPr="004E1BB6">
          <w:rPr>
            <w:rStyle w:val="Hyperlink"/>
            <w:rFonts w:ascii="Arial" w:eastAsiaTheme="majorEastAsia" w:hAnsi="Arial" w:cs="Arial"/>
            <w:noProof/>
          </w:rPr>
          <w:t>11.1</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Template usage</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_Toc81506466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21</w:t>
        </w:r>
        <w:r w:rsidR="0054617B" w:rsidRPr="004E1BB6">
          <w:rPr>
            <w:rFonts w:ascii="Arial" w:hAnsi="Arial" w:cs="Arial"/>
            <w:noProof/>
            <w:webHidden/>
          </w:rPr>
          <w:fldChar w:fldCharType="end"/>
        </w:r>
      </w:hyperlink>
    </w:p>
    <w:p w14:paraId="5F42C492" w14:textId="62FB622A" w:rsidR="0054617B" w:rsidRPr="004E1BB6" w:rsidRDefault="008204D7">
      <w:pPr>
        <w:pStyle w:val="TOC2"/>
        <w:rPr>
          <w:rFonts w:ascii="Arial" w:eastAsiaTheme="minorEastAsia" w:hAnsi="Arial" w:cs="Arial"/>
          <w:b w:val="0"/>
          <w:bCs w:val="0"/>
          <w:noProof/>
          <w:sz w:val="22"/>
          <w:szCs w:val="22"/>
        </w:rPr>
      </w:pPr>
      <w:hyperlink w:anchor="_Toc81506467" w:history="1">
        <w:r w:rsidR="0054617B" w:rsidRPr="004E1BB6">
          <w:rPr>
            <w:rStyle w:val="Hyperlink"/>
            <w:rFonts w:ascii="Arial" w:eastAsiaTheme="majorEastAsia" w:hAnsi="Arial" w:cs="Arial"/>
            <w:noProof/>
          </w:rPr>
          <w:t>11.2</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Practice lead</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_Toc81506467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22</w:t>
        </w:r>
        <w:r w:rsidR="0054617B" w:rsidRPr="004E1BB6">
          <w:rPr>
            <w:rFonts w:ascii="Arial" w:hAnsi="Arial" w:cs="Arial"/>
            <w:noProof/>
            <w:webHidden/>
          </w:rPr>
          <w:fldChar w:fldCharType="end"/>
        </w:r>
      </w:hyperlink>
    </w:p>
    <w:p w14:paraId="1F7BEE5B" w14:textId="086F1513" w:rsidR="0054617B" w:rsidRPr="004E1BB6" w:rsidRDefault="008204D7">
      <w:pPr>
        <w:pStyle w:val="TOC2"/>
        <w:rPr>
          <w:rFonts w:ascii="Arial" w:eastAsiaTheme="minorEastAsia" w:hAnsi="Arial" w:cs="Arial"/>
          <w:b w:val="0"/>
          <w:bCs w:val="0"/>
          <w:noProof/>
          <w:sz w:val="22"/>
          <w:szCs w:val="22"/>
        </w:rPr>
      </w:pPr>
      <w:hyperlink w:anchor="_Toc81506468" w:history="1">
        <w:r w:rsidR="0054617B" w:rsidRPr="004E1BB6">
          <w:rPr>
            <w:rStyle w:val="Hyperlink"/>
            <w:rFonts w:ascii="Arial" w:eastAsiaTheme="majorEastAsia" w:hAnsi="Arial" w:cs="Arial"/>
            <w:noProof/>
          </w:rPr>
          <w:t>11.3</w:t>
        </w:r>
        <w:r w:rsidR="0054617B" w:rsidRPr="004E1BB6">
          <w:rPr>
            <w:rFonts w:ascii="Arial" w:eastAsiaTheme="minorEastAsia" w:hAnsi="Arial" w:cs="Arial"/>
            <w:b w:val="0"/>
            <w:bCs w:val="0"/>
            <w:noProof/>
            <w:sz w:val="22"/>
            <w:szCs w:val="22"/>
          </w:rPr>
          <w:tab/>
        </w:r>
        <w:r w:rsidR="0054617B" w:rsidRPr="004E1BB6">
          <w:rPr>
            <w:rStyle w:val="Hyperlink"/>
            <w:rFonts w:ascii="Arial" w:eastAsiaTheme="majorEastAsia" w:hAnsi="Arial" w:cs="Arial"/>
            <w:noProof/>
          </w:rPr>
          <w:t>Team meetings</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_Toc81506468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22</w:t>
        </w:r>
        <w:r w:rsidR="0054617B" w:rsidRPr="004E1BB6">
          <w:rPr>
            <w:rFonts w:ascii="Arial" w:hAnsi="Arial" w:cs="Arial"/>
            <w:noProof/>
            <w:webHidden/>
          </w:rPr>
          <w:fldChar w:fldCharType="end"/>
        </w:r>
      </w:hyperlink>
    </w:p>
    <w:p w14:paraId="2871534D" w14:textId="74BB3F5C" w:rsidR="0054617B" w:rsidRPr="004E1BB6" w:rsidRDefault="008204D7">
      <w:pPr>
        <w:pStyle w:val="TOC1"/>
        <w:rPr>
          <w:rFonts w:ascii="Arial" w:eastAsiaTheme="minorEastAsia" w:hAnsi="Arial" w:cs="Arial"/>
          <w:b w:val="0"/>
          <w:bCs w:val="0"/>
          <w:caps w:val="0"/>
          <w:noProof/>
          <w:sz w:val="22"/>
          <w:szCs w:val="22"/>
        </w:rPr>
      </w:pPr>
      <w:hyperlink w:anchor="_Toc81506469" w:history="1">
        <w:r w:rsidR="0054617B" w:rsidRPr="004E1BB6">
          <w:rPr>
            <w:rStyle w:val="Hyperlink"/>
            <w:rFonts w:ascii="Arial" w:eastAsiaTheme="majorEastAsia" w:hAnsi="Arial" w:cs="Arial"/>
            <w:noProof/>
            <w:kern w:val="32"/>
          </w:rPr>
          <w:t>12</w:t>
        </w:r>
        <w:r w:rsidR="0054617B" w:rsidRPr="004E1BB6">
          <w:rPr>
            <w:rFonts w:ascii="Arial" w:eastAsiaTheme="minorEastAsia" w:hAnsi="Arial" w:cs="Arial"/>
            <w:b w:val="0"/>
            <w:bCs w:val="0"/>
            <w:caps w:val="0"/>
            <w:noProof/>
            <w:sz w:val="22"/>
            <w:szCs w:val="22"/>
          </w:rPr>
          <w:tab/>
        </w:r>
        <w:r w:rsidR="0054617B" w:rsidRPr="004E1BB6">
          <w:rPr>
            <w:rStyle w:val="Hyperlink"/>
            <w:rFonts w:ascii="Arial" w:eastAsiaTheme="majorEastAsia" w:hAnsi="Arial" w:cs="Arial"/>
            <w:noProof/>
            <w:kern w:val="32"/>
          </w:rPr>
          <w:t>S</w:t>
        </w:r>
        <w:r w:rsidR="004E1BB6" w:rsidRPr="004E1BB6">
          <w:rPr>
            <w:rStyle w:val="Hyperlink"/>
            <w:rFonts w:ascii="Arial" w:eastAsiaTheme="majorEastAsia" w:hAnsi="Arial" w:cs="Arial"/>
            <w:caps w:val="0"/>
            <w:noProof/>
            <w:kern w:val="32"/>
          </w:rPr>
          <w:t>ummary</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_Toc81506469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22</w:t>
        </w:r>
        <w:r w:rsidR="0054617B" w:rsidRPr="004E1BB6">
          <w:rPr>
            <w:rFonts w:ascii="Arial" w:hAnsi="Arial" w:cs="Arial"/>
            <w:noProof/>
            <w:webHidden/>
          </w:rPr>
          <w:fldChar w:fldCharType="end"/>
        </w:r>
      </w:hyperlink>
    </w:p>
    <w:p w14:paraId="1E957CBA" w14:textId="533D47DF" w:rsidR="0054617B" w:rsidRPr="004E1BB6" w:rsidRDefault="008204D7">
      <w:pPr>
        <w:pStyle w:val="TOC1"/>
        <w:rPr>
          <w:rFonts w:ascii="Arial" w:eastAsiaTheme="minorEastAsia" w:hAnsi="Arial" w:cs="Arial"/>
          <w:b w:val="0"/>
          <w:bCs w:val="0"/>
          <w:caps w:val="0"/>
          <w:noProof/>
          <w:sz w:val="22"/>
          <w:szCs w:val="22"/>
        </w:rPr>
      </w:pPr>
      <w:hyperlink w:anchor="_Toc81506471" w:history="1">
        <w:r w:rsidR="0054617B" w:rsidRPr="004E1BB6">
          <w:rPr>
            <w:rStyle w:val="Hyperlink"/>
            <w:rFonts w:ascii="Arial" w:eastAsiaTheme="majorEastAsia" w:hAnsi="Arial" w:cs="Arial"/>
            <w:noProof/>
            <w:kern w:val="32"/>
          </w:rPr>
          <w:t>A</w:t>
        </w:r>
        <w:r w:rsidR="004E1BB6" w:rsidRPr="004E1BB6">
          <w:rPr>
            <w:rStyle w:val="Hyperlink"/>
            <w:rFonts w:ascii="Arial" w:eastAsiaTheme="majorEastAsia" w:hAnsi="Arial" w:cs="Arial"/>
            <w:caps w:val="0"/>
            <w:noProof/>
            <w:kern w:val="32"/>
          </w:rPr>
          <w:t>nnex</w:t>
        </w:r>
        <w:r w:rsidR="0054617B" w:rsidRPr="004E1BB6">
          <w:rPr>
            <w:rStyle w:val="Hyperlink"/>
            <w:rFonts w:ascii="Arial" w:eastAsiaTheme="majorEastAsia" w:hAnsi="Arial" w:cs="Arial"/>
            <w:noProof/>
            <w:kern w:val="32"/>
          </w:rPr>
          <w:t xml:space="preserve"> </w:t>
        </w:r>
        <w:r>
          <w:rPr>
            <w:rStyle w:val="Hyperlink"/>
            <w:rFonts w:ascii="Arial" w:eastAsiaTheme="majorEastAsia" w:hAnsi="Arial" w:cs="Arial"/>
            <w:noProof/>
            <w:kern w:val="32"/>
          </w:rPr>
          <w:t>A</w:t>
        </w:r>
        <w:r w:rsidR="0054617B" w:rsidRPr="004E1BB6">
          <w:rPr>
            <w:rStyle w:val="Hyperlink"/>
            <w:rFonts w:ascii="Arial" w:eastAsiaTheme="majorEastAsia" w:hAnsi="Arial" w:cs="Arial"/>
            <w:noProof/>
            <w:kern w:val="32"/>
          </w:rPr>
          <w:t xml:space="preserve"> – P</w:t>
        </w:r>
        <w:r w:rsidR="004E1BB6" w:rsidRPr="004E1BB6">
          <w:rPr>
            <w:rStyle w:val="Hyperlink"/>
            <w:rFonts w:ascii="Arial" w:eastAsiaTheme="majorEastAsia" w:hAnsi="Arial" w:cs="Arial"/>
            <w:caps w:val="0"/>
            <w:noProof/>
            <w:kern w:val="32"/>
          </w:rPr>
          <w:t>atient safety incident report e-form</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_Toc81506471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27</w:t>
        </w:r>
        <w:r w:rsidR="0054617B" w:rsidRPr="004E1BB6">
          <w:rPr>
            <w:rFonts w:ascii="Arial" w:hAnsi="Arial" w:cs="Arial"/>
            <w:noProof/>
            <w:webHidden/>
          </w:rPr>
          <w:fldChar w:fldCharType="end"/>
        </w:r>
      </w:hyperlink>
    </w:p>
    <w:p w14:paraId="67DEB78C" w14:textId="6B96049D" w:rsidR="0054617B" w:rsidRPr="004E1BB6" w:rsidRDefault="008204D7">
      <w:pPr>
        <w:pStyle w:val="TOC1"/>
        <w:rPr>
          <w:rFonts w:ascii="Arial" w:eastAsiaTheme="minorEastAsia" w:hAnsi="Arial" w:cs="Arial"/>
          <w:b w:val="0"/>
          <w:bCs w:val="0"/>
          <w:caps w:val="0"/>
          <w:noProof/>
          <w:sz w:val="22"/>
          <w:szCs w:val="22"/>
        </w:rPr>
      </w:pPr>
      <w:hyperlink w:anchor="_Toc81506472" w:history="1">
        <w:r w:rsidR="0054617B" w:rsidRPr="004E1BB6">
          <w:rPr>
            <w:rStyle w:val="Hyperlink"/>
            <w:rFonts w:ascii="Arial" w:eastAsiaTheme="majorEastAsia" w:hAnsi="Arial" w:cs="Arial"/>
            <w:noProof/>
            <w:kern w:val="32"/>
          </w:rPr>
          <w:t xml:space="preserve">Annex </w:t>
        </w:r>
        <w:r>
          <w:rPr>
            <w:rStyle w:val="Hyperlink"/>
            <w:rFonts w:ascii="Arial" w:eastAsiaTheme="majorEastAsia" w:hAnsi="Arial" w:cs="Arial"/>
            <w:noProof/>
            <w:kern w:val="32"/>
          </w:rPr>
          <w:t>B</w:t>
        </w:r>
        <w:r w:rsidR="0054617B" w:rsidRPr="004E1BB6">
          <w:rPr>
            <w:rStyle w:val="Hyperlink"/>
            <w:rFonts w:ascii="Arial" w:eastAsiaTheme="majorEastAsia" w:hAnsi="Arial" w:cs="Arial"/>
            <w:noProof/>
            <w:kern w:val="32"/>
          </w:rPr>
          <w:t xml:space="preserve"> – E</w:t>
        </w:r>
        <w:r w:rsidR="004E1BB6" w:rsidRPr="004E1BB6">
          <w:rPr>
            <w:rStyle w:val="Hyperlink"/>
            <w:rFonts w:ascii="Arial" w:eastAsiaTheme="majorEastAsia" w:hAnsi="Arial" w:cs="Arial"/>
            <w:caps w:val="0"/>
            <w:noProof/>
            <w:kern w:val="32"/>
          </w:rPr>
          <w:t>asy guide for reporting events and incidents</w:t>
        </w:r>
        <w:r w:rsidR="0054617B" w:rsidRPr="004E1BB6">
          <w:rPr>
            <w:rFonts w:ascii="Arial" w:hAnsi="Arial" w:cs="Arial"/>
            <w:noProof/>
            <w:webHidden/>
          </w:rPr>
          <w:tab/>
        </w:r>
        <w:r w:rsidR="0054617B" w:rsidRPr="004E1BB6">
          <w:rPr>
            <w:rFonts w:ascii="Arial" w:hAnsi="Arial" w:cs="Arial"/>
            <w:noProof/>
            <w:webHidden/>
          </w:rPr>
          <w:fldChar w:fldCharType="begin"/>
        </w:r>
        <w:r w:rsidR="0054617B" w:rsidRPr="004E1BB6">
          <w:rPr>
            <w:rFonts w:ascii="Arial" w:hAnsi="Arial" w:cs="Arial"/>
            <w:noProof/>
            <w:webHidden/>
          </w:rPr>
          <w:instrText xml:space="preserve"> PAGEREF _Toc81506472 \h </w:instrText>
        </w:r>
        <w:r w:rsidR="0054617B" w:rsidRPr="004E1BB6">
          <w:rPr>
            <w:rFonts w:ascii="Arial" w:hAnsi="Arial" w:cs="Arial"/>
            <w:noProof/>
            <w:webHidden/>
          </w:rPr>
        </w:r>
        <w:r w:rsidR="0054617B" w:rsidRPr="004E1BB6">
          <w:rPr>
            <w:rFonts w:ascii="Arial" w:hAnsi="Arial" w:cs="Arial"/>
            <w:noProof/>
            <w:webHidden/>
          </w:rPr>
          <w:fldChar w:fldCharType="separate"/>
        </w:r>
        <w:r w:rsidR="004E1BB6" w:rsidRPr="004E1BB6">
          <w:rPr>
            <w:rFonts w:ascii="Arial" w:hAnsi="Arial" w:cs="Arial"/>
            <w:noProof/>
            <w:webHidden/>
          </w:rPr>
          <w:t>28</w:t>
        </w:r>
        <w:r w:rsidR="0054617B" w:rsidRPr="004E1BB6">
          <w:rPr>
            <w:rFonts w:ascii="Arial" w:hAnsi="Arial" w:cs="Arial"/>
            <w:noProof/>
            <w:webHidden/>
          </w:rPr>
          <w:fldChar w:fldCharType="end"/>
        </w:r>
      </w:hyperlink>
    </w:p>
    <w:p w14:paraId="253FA1B0" w14:textId="74E8005F" w:rsidR="003F7A01" w:rsidRPr="003F7A01" w:rsidRDefault="00D85E4D" w:rsidP="003F7A01">
      <w:pPr>
        <w:pStyle w:val="TOC1"/>
      </w:pPr>
      <w:r w:rsidRPr="006244B9">
        <w:fldChar w:fldCharType="end"/>
      </w:r>
    </w:p>
    <w:p w14:paraId="112FFD7B" w14:textId="7E8F32BD" w:rsidR="00A72123" w:rsidRPr="00A72123" w:rsidRDefault="00A72123" w:rsidP="00A72123">
      <w:pPr>
        <w:pStyle w:val="Heading1"/>
        <w:keepLines/>
        <w:pBdr>
          <w:bottom w:val="single" w:sz="4" w:space="1" w:color="595959" w:themeColor="text1" w:themeTint="A6"/>
        </w:pBdr>
        <w:spacing w:before="360" w:after="160" w:line="259" w:lineRule="auto"/>
        <w:rPr>
          <w:sz w:val="28"/>
          <w:szCs w:val="28"/>
        </w:rPr>
      </w:pPr>
      <w:bookmarkStart w:id="1" w:name="_Toc81499845"/>
      <w:bookmarkStart w:id="2" w:name="_Toc81506410"/>
      <w:r w:rsidRPr="00A72123">
        <w:rPr>
          <w:sz w:val="28"/>
          <w:szCs w:val="28"/>
        </w:rPr>
        <w:lastRenderedPageBreak/>
        <w:t>Introduction</w:t>
      </w:r>
      <w:bookmarkEnd w:id="1"/>
      <w:bookmarkEnd w:id="2"/>
    </w:p>
    <w:p w14:paraId="791C0097"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3" w:name="_Toc495852825"/>
      <w:bookmarkStart w:id="4" w:name="_Toc81499846"/>
      <w:bookmarkStart w:id="5" w:name="_Toc81506411"/>
      <w:r w:rsidRPr="00A72123">
        <w:rPr>
          <w:rFonts w:ascii="Arial" w:eastAsiaTheme="majorEastAsia" w:hAnsi="Arial" w:cs="Arial"/>
          <w:b/>
          <w:bCs/>
          <w:color w:val="000000" w:themeColor="text1"/>
        </w:rPr>
        <w:t>Policy statement</w:t>
      </w:r>
      <w:bookmarkEnd w:id="3"/>
      <w:bookmarkEnd w:id="4"/>
      <w:bookmarkEnd w:id="5"/>
    </w:p>
    <w:p w14:paraId="424FA7CD" w14:textId="77777777" w:rsidR="00A72123" w:rsidRPr="00A72123" w:rsidRDefault="00A72123" w:rsidP="00A72123">
      <w:pPr>
        <w:rPr>
          <w:rFonts w:ascii="Arial" w:hAnsi="Arial" w:cs="Arial"/>
          <w:sz w:val="22"/>
          <w:szCs w:val="22"/>
        </w:rPr>
      </w:pPr>
    </w:p>
    <w:p w14:paraId="04E54290" w14:textId="40F5736E" w:rsidR="00A72123" w:rsidRPr="00A72123" w:rsidRDefault="00A72123" w:rsidP="00A72123">
      <w:pPr>
        <w:rPr>
          <w:rFonts w:ascii="Arial" w:hAnsi="Arial" w:cs="Arial"/>
          <w:sz w:val="22"/>
          <w:szCs w:val="22"/>
        </w:rPr>
      </w:pPr>
      <w:bookmarkStart w:id="6" w:name="_Toc495852826"/>
      <w:r w:rsidRPr="00A72123">
        <w:rPr>
          <w:rFonts w:ascii="Arial" w:hAnsi="Arial" w:cs="Arial"/>
          <w:sz w:val="22"/>
          <w:szCs w:val="22"/>
        </w:rPr>
        <w:t xml:space="preserve">Providing safe, effective, high-quality patient care is the aim of all staff at </w:t>
      </w:r>
      <w:r w:rsidR="003F7A01">
        <w:rPr>
          <w:rFonts w:ascii="Arial" w:hAnsi="Arial" w:cs="Arial"/>
          <w:sz w:val="22"/>
          <w:szCs w:val="22"/>
        </w:rPr>
        <w:t>Grey Road Surgery</w:t>
      </w:r>
      <w:r w:rsidRPr="00A72123">
        <w:rPr>
          <w:rFonts w:ascii="Arial" w:hAnsi="Arial" w:cs="Arial"/>
          <w:sz w:val="22"/>
          <w:szCs w:val="22"/>
        </w:rPr>
        <w:t>. Given the complexity of primary care and the associated pressures resulting in increased clinical and administrative workloads, it is inevitable that significant events (SE), patient safety incidents (PSI) and other incidents will occur.</w:t>
      </w:r>
    </w:p>
    <w:p w14:paraId="6A372EAE" w14:textId="77777777" w:rsidR="00A72123" w:rsidRPr="00A72123" w:rsidRDefault="00A72123" w:rsidP="00A72123">
      <w:pPr>
        <w:rPr>
          <w:rFonts w:ascii="Arial" w:hAnsi="Arial" w:cs="Arial"/>
          <w:sz w:val="22"/>
          <w:szCs w:val="22"/>
        </w:rPr>
      </w:pPr>
    </w:p>
    <w:p w14:paraId="6206B508" w14:textId="77777777" w:rsidR="00A72123" w:rsidRPr="00A72123" w:rsidRDefault="00A72123" w:rsidP="00A72123">
      <w:pPr>
        <w:rPr>
          <w:rFonts w:ascii="Arial" w:hAnsi="Arial" w:cs="Arial"/>
          <w:sz w:val="22"/>
          <w:szCs w:val="22"/>
        </w:rPr>
      </w:pPr>
      <w:r w:rsidRPr="00A72123">
        <w:rPr>
          <w:rFonts w:ascii="Arial" w:hAnsi="Arial" w:cs="Arial"/>
          <w:sz w:val="22"/>
          <w:szCs w:val="22"/>
        </w:rPr>
        <w:t>Throughout this document, the terminology used is in line with a change in language and understanding of significant events and incidents since 2017 when RCGP published an updated report</w:t>
      </w:r>
      <w:r w:rsidRPr="00A72123">
        <w:rPr>
          <w:rFonts w:ascii="Arial" w:hAnsi="Arial" w:cs="Arial"/>
          <w:sz w:val="22"/>
          <w:szCs w:val="22"/>
          <w:vertAlign w:val="superscript"/>
        </w:rPr>
        <w:footnoteReference w:id="1"/>
      </w:r>
      <w:r w:rsidRPr="00A72123">
        <w:rPr>
          <w:rFonts w:ascii="Arial" w:hAnsi="Arial" w:cs="Arial"/>
          <w:sz w:val="22"/>
          <w:szCs w:val="22"/>
        </w:rPr>
        <w:t>.</w:t>
      </w:r>
    </w:p>
    <w:p w14:paraId="365BDC5B" w14:textId="77777777" w:rsidR="00A72123" w:rsidRPr="00A72123" w:rsidRDefault="00A72123" w:rsidP="00A72123">
      <w:pPr>
        <w:rPr>
          <w:rFonts w:ascii="Arial" w:hAnsi="Arial" w:cs="Arial"/>
          <w:sz w:val="22"/>
          <w:szCs w:val="22"/>
        </w:rPr>
      </w:pPr>
    </w:p>
    <w:p w14:paraId="7D2170D6" w14:textId="77777777" w:rsidR="00A72123" w:rsidRPr="00A72123" w:rsidRDefault="00A72123" w:rsidP="00A72123">
      <w:pPr>
        <w:rPr>
          <w:rFonts w:ascii="Arial" w:hAnsi="Arial" w:cs="Arial"/>
          <w:sz w:val="22"/>
          <w:szCs w:val="22"/>
        </w:rPr>
      </w:pPr>
      <w:r w:rsidRPr="00A72123">
        <w:rPr>
          <w:rFonts w:ascii="Arial" w:hAnsi="Arial" w:cs="Arial"/>
          <w:sz w:val="22"/>
          <w:szCs w:val="22"/>
        </w:rPr>
        <w:t>For the purposes of this document, three categories of incidents have been described:</w:t>
      </w:r>
    </w:p>
    <w:p w14:paraId="06F2C386" w14:textId="77777777" w:rsidR="00A72123" w:rsidRPr="00A72123" w:rsidRDefault="00A72123" w:rsidP="00A72123">
      <w:pPr>
        <w:rPr>
          <w:rFonts w:ascii="Arial" w:hAnsi="Arial" w:cs="Arial"/>
          <w:sz w:val="22"/>
          <w:szCs w:val="22"/>
        </w:rPr>
      </w:pPr>
    </w:p>
    <w:p w14:paraId="2A438FDF" w14:textId="77777777" w:rsidR="00A72123" w:rsidRPr="00A72123" w:rsidRDefault="00A72123" w:rsidP="00A72123">
      <w:pPr>
        <w:numPr>
          <w:ilvl w:val="0"/>
          <w:numId w:val="14"/>
        </w:numPr>
        <w:contextualSpacing/>
        <w:rPr>
          <w:rFonts w:ascii="Arial" w:hAnsi="Arial" w:cs="Arial"/>
          <w:sz w:val="22"/>
          <w:szCs w:val="22"/>
        </w:rPr>
      </w:pPr>
      <w:r w:rsidRPr="00A72123">
        <w:rPr>
          <w:rFonts w:ascii="Arial" w:hAnsi="Arial" w:cs="Arial"/>
          <w:sz w:val="22"/>
          <w:szCs w:val="22"/>
        </w:rPr>
        <w:t>Significant event</w:t>
      </w:r>
    </w:p>
    <w:p w14:paraId="7CF32D95" w14:textId="77777777" w:rsidR="00A72123" w:rsidRPr="00A72123" w:rsidRDefault="00A72123" w:rsidP="00A72123">
      <w:pPr>
        <w:numPr>
          <w:ilvl w:val="0"/>
          <w:numId w:val="14"/>
        </w:numPr>
        <w:contextualSpacing/>
        <w:rPr>
          <w:rFonts w:ascii="Arial" w:hAnsi="Arial" w:cs="Arial"/>
          <w:sz w:val="22"/>
          <w:szCs w:val="22"/>
        </w:rPr>
      </w:pPr>
      <w:r w:rsidRPr="00A72123">
        <w:rPr>
          <w:rFonts w:ascii="Arial" w:hAnsi="Arial" w:cs="Arial"/>
          <w:sz w:val="22"/>
          <w:szCs w:val="22"/>
        </w:rPr>
        <w:t>Patient safety incident</w:t>
      </w:r>
    </w:p>
    <w:p w14:paraId="1828A996" w14:textId="77777777" w:rsidR="00A72123" w:rsidRPr="00A72123" w:rsidRDefault="00A72123" w:rsidP="00A72123">
      <w:pPr>
        <w:numPr>
          <w:ilvl w:val="0"/>
          <w:numId w:val="14"/>
        </w:numPr>
        <w:contextualSpacing/>
        <w:rPr>
          <w:rFonts w:ascii="Arial" w:hAnsi="Arial" w:cs="Arial"/>
          <w:sz w:val="22"/>
          <w:szCs w:val="22"/>
        </w:rPr>
      </w:pPr>
      <w:r w:rsidRPr="00A72123">
        <w:rPr>
          <w:rFonts w:ascii="Arial" w:hAnsi="Arial" w:cs="Arial"/>
          <w:sz w:val="22"/>
          <w:szCs w:val="22"/>
        </w:rPr>
        <w:t xml:space="preserve">Non-clinical incident </w:t>
      </w:r>
    </w:p>
    <w:p w14:paraId="6AFEAE17" w14:textId="77777777" w:rsidR="00A72123" w:rsidRPr="00A72123" w:rsidRDefault="00A72123" w:rsidP="00A72123">
      <w:pPr>
        <w:rPr>
          <w:rFonts w:ascii="Arial" w:hAnsi="Arial" w:cs="Arial"/>
          <w:sz w:val="22"/>
          <w:szCs w:val="22"/>
        </w:rPr>
      </w:pPr>
    </w:p>
    <w:p w14:paraId="476996F3" w14:textId="77777777" w:rsidR="00A72123" w:rsidRPr="00A72123" w:rsidRDefault="00A72123" w:rsidP="00A72123">
      <w:pPr>
        <w:rPr>
          <w:rFonts w:ascii="Arial" w:hAnsi="Arial" w:cs="Arial"/>
          <w:sz w:val="22"/>
          <w:szCs w:val="22"/>
        </w:rPr>
      </w:pPr>
      <w:r w:rsidRPr="00A72123">
        <w:rPr>
          <w:rFonts w:ascii="Arial" w:hAnsi="Arial" w:cs="Arial"/>
          <w:sz w:val="22"/>
          <w:szCs w:val="22"/>
        </w:rPr>
        <w:t>The rationale for this is to distinguish and simplify the relevance of incident reporting for all staff.</w:t>
      </w:r>
    </w:p>
    <w:p w14:paraId="38D0C603" w14:textId="77777777" w:rsidR="00A72123" w:rsidRPr="00A72123" w:rsidRDefault="00A72123" w:rsidP="00A72123">
      <w:pPr>
        <w:rPr>
          <w:rFonts w:ascii="Arial" w:hAnsi="Arial" w:cs="Arial"/>
          <w:sz w:val="22"/>
          <w:szCs w:val="22"/>
        </w:rPr>
      </w:pPr>
    </w:p>
    <w:p w14:paraId="3C4943D9" w14:textId="77777777" w:rsidR="00A72123" w:rsidRPr="00A72123" w:rsidRDefault="00A72123" w:rsidP="00A72123">
      <w:pPr>
        <w:rPr>
          <w:rFonts w:ascii="Arial" w:hAnsi="Arial" w:cs="Arial"/>
          <w:sz w:val="22"/>
          <w:szCs w:val="22"/>
        </w:rPr>
      </w:pPr>
      <w:r w:rsidRPr="00A72123">
        <w:rPr>
          <w:rFonts w:ascii="Arial" w:hAnsi="Arial" w:cs="Arial"/>
          <w:sz w:val="22"/>
          <w:szCs w:val="22"/>
        </w:rPr>
        <w:t>Clinicians need to review and record significant events for audit and revalidation purposes, practice managers need to report these for governance purposes and all staff need to easily understand what/how/why and when to report incidents.</w:t>
      </w:r>
    </w:p>
    <w:p w14:paraId="61BC9EBE" w14:textId="77777777" w:rsidR="00A72123" w:rsidRPr="00A72123" w:rsidRDefault="00A72123" w:rsidP="00A72123">
      <w:pPr>
        <w:rPr>
          <w:rFonts w:ascii="Arial" w:hAnsi="Arial" w:cs="Arial"/>
          <w:sz w:val="22"/>
          <w:szCs w:val="22"/>
        </w:rPr>
      </w:pPr>
    </w:p>
    <w:p w14:paraId="1C22C0BC" w14:textId="15467072" w:rsidR="00A72123" w:rsidRPr="00A72123" w:rsidRDefault="00A72123" w:rsidP="00A72123">
      <w:pPr>
        <w:rPr>
          <w:rFonts w:ascii="Arial" w:hAnsi="Arial" w:cs="Arial"/>
          <w:sz w:val="22"/>
          <w:szCs w:val="22"/>
        </w:rPr>
      </w:pPr>
      <w:r w:rsidRPr="00A72123">
        <w:rPr>
          <w:rFonts w:ascii="Arial" w:hAnsi="Arial" w:cs="Arial"/>
          <w:sz w:val="22"/>
          <w:szCs w:val="22"/>
        </w:rPr>
        <w:t xml:space="preserve">This policy will outline the procedure for reporting SE, PSIs and incidents at </w:t>
      </w:r>
      <w:bookmarkStart w:id="7" w:name="_Hlk106706388"/>
      <w:r w:rsidR="003F7A01">
        <w:rPr>
          <w:rFonts w:ascii="Arial" w:hAnsi="Arial" w:cs="Arial"/>
          <w:sz w:val="22"/>
          <w:szCs w:val="22"/>
        </w:rPr>
        <w:t>Grey Road Surgery</w:t>
      </w:r>
      <w:r w:rsidRPr="00A72123">
        <w:rPr>
          <w:rFonts w:ascii="Arial" w:hAnsi="Arial" w:cs="Arial"/>
          <w:sz w:val="22"/>
          <w:szCs w:val="22"/>
        </w:rPr>
        <w:t xml:space="preserve"> </w:t>
      </w:r>
      <w:bookmarkEnd w:id="7"/>
      <w:r w:rsidRPr="00A72123">
        <w:rPr>
          <w:rFonts w:ascii="Arial" w:hAnsi="Arial" w:cs="Arial"/>
          <w:sz w:val="22"/>
          <w:szCs w:val="22"/>
        </w:rPr>
        <w:t xml:space="preserve">and applies to reporting incidents from a patient safety aspect, coupled with those that may compromise staff safety concerns.       </w:t>
      </w:r>
    </w:p>
    <w:p w14:paraId="7C489A60"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8" w:name="_Toc81499847"/>
      <w:bookmarkStart w:id="9" w:name="_Toc81506412"/>
      <w:r w:rsidRPr="00A72123">
        <w:rPr>
          <w:rFonts w:ascii="Arial" w:eastAsiaTheme="majorEastAsia" w:hAnsi="Arial" w:cs="Arial"/>
          <w:b/>
          <w:bCs/>
          <w:color w:val="000000" w:themeColor="text1"/>
        </w:rPr>
        <w:t>Principles</w:t>
      </w:r>
      <w:bookmarkEnd w:id="6"/>
      <w:bookmarkEnd w:id="8"/>
      <w:bookmarkEnd w:id="9"/>
    </w:p>
    <w:p w14:paraId="085749EB" w14:textId="77777777" w:rsidR="00A72123" w:rsidRPr="00A72123" w:rsidRDefault="00A72123" w:rsidP="00A72123">
      <w:pPr>
        <w:rPr>
          <w:rFonts w:ascii="Arial" w:hAnsi="Arial" w:cs="Arial"/>
          <w:sz w:val="22"/>
          <w:szCs w:val="22"/>
        </w:rPr>
      </w:pPr>
    </w:p>
    <w:p w14:paraId="17BB655C" w14:textId="08328078" w:rsidR="00A72123" w:rsidRPr="00A72123" w:rsidRDefault="00A72123" w:rsidP="00A72123">
      <w:pPr>
        <w:rPr>
          <w:rFonts w:ascii="Arial" w:hAnsi="Arial" w:cs="Arial"/>
          <w:sz w:val="22"/>
          <w:szCs w:val="22"/>
        </w:rPr>
      </w:pPr>
      <w:r w:rsidRPr="00A72123">
        <w:rPr>
          <w:rFonts w:ascii="Arial" w:hAnsi="Arial" w:cs="Arial"/>
          <w:sz w:val="22"/>
          <w:szCs w:val="22"/>
        </w:rPr>
        <w:t xml:space="preserve">This policy will illustrate the organisation’s commitment to the safety of the patient population. By promoting a learning culture, staff are encouraged to report SE, PSIs and incidents </w:t>
      </w:r>
      <w:r w:rsidR="00B46043">
        <w:rPr>
          <w:rFonts w:ascii="Arial" w:hAnsi="Arial" w:cs="Arial"/>
          <w:sz w:val="22"/>
          <w:szCs w:val="22"/>
        </w:rPr>
        <w:t>that</w:t>
      </w:r>
      <w:r w:rsidRPr="00A72123">
        <w:rPr>
          <w:rFonts w:ascii="Arial" w:hAnsi="Arial" w:cs="Arial"/>
          <w:sz w:val="22"/>
          <w:szCs w:val="22"/>
        </w:rPr>
        <w:t xml:space="preserve"> will foster learning and help to prevent the recurrence of similar incidents in the future.  </w:t>
      </w:r>
    </w:p>
    <w:p w14:paraId="0B2C3B9D" w14:textId="77777777" w:rsidR="00A72123" w:rsidRPr="00A72123" w:rsidRDefault="00A72123" w:rsidP="00A72123">
      <w:pPr>
        <w:rPr>
          <w:rFonts w:ascii="Arial" w:hAnsi="Arial" w:cs="Arial"/>
          <w:sz w:val="22"/>
          <w:szCs w:val="22"/>
        </w:rPr>
      </w:pPr>
    </w:p>
    <w:p w14:paraId="3AF7AA8F" w14:textId="77777777" w:rsidR="00A72123" w:rsidRPr="00A72123" w:rsidRDefault="00A72123" w:rsidP="00A72123">
      <w:pPr>
        <w:rPr>
          <w:rFonts w:ascii="Arial" w:hAnsi="Arial" w:cs="Arial"/>
          <w:sz w:val="22"/>
          <w:szCs w:val="22"/>
        </w:rPr>
      </w:pPr>
      <w:r w:rsidRPr="00A72123">
        <w:rPr>
          <w:rFonts w:ascii="Arial" w:hAnsi="Arial" w:cs="Arial"/>
          <w:sz w:val="22"/>
          <w:szCs w:val="22"/>
        </w:rPr>
        <w:t xml:space="preserve">This policy is to be read in conjunction with both the </w:t>
      </w:r>
      <w:hyperlink r:id="rId8" w:history="1">
        <w:r w:rsidRPr="00A72123">
          <w:rPr>
            <w:rFonts w:ascii="Arial" w:hAnsi="Arial" w:cs="Arial"/>
            <w:color w:val="4472C4" w:themeColor="accent1"/>
            <w:sz w:val="22"/>
            <w:szCs w:val="22"/>
            <w:u w:val="single"/>
          </w:rPr>
          <w:t>Duty of candour policy</w:t>
        </w:r>
      </w:hyperlink>
      <w:r w:rsidRPr="00A72123">
        <w:rPr>
          <w:rFonts w:ascii="Arial" w:hAnsi="Arial" w:cs="Arial"/>
          <w:sz w:val="22"/>
          <w:szCs w:val="22"/>
        </w:rPr>
        <w:t xml:space="preserve"> and the </w:t>
      </w:r>
      <w:hyperlink r:id="rId9" w:history="1">
        <w:r w:rsidRPr="00A72123">
          <w:rPr>
            <w:rFonts w:ascii="Arial" w:hAnsi="Arial" w:cs="Arial"/>
            <w:color w:val="0563C1" w:themeColor="hyperlink"/>
            <w:sz w:val="22"/>
            <w:szCs w:val="22"/>
            <w:u w:val="single"/>
          </w:rPr>
          <w:t>Data Protection Toolkit Guidance</w:t>
        </w:r>
        <w:r w:rsidRPr="00A72123">
          <w:rPr>
            <w:rFonts w:ascii="Arial" w:hAnsi="Arial" w:cs="Arial"/>
            <w:sz w:val="22"/>
            <w:szCs w:val="22"/>
          </w:rPr>
          <w:t>.</w:t>
        </w:r>
        <w:r w:rsidRPr="00A72123">
          <w:rPr>
            <w:rFonts w:ascii="Arial" w:hAnsi="Arial" w:cs="Arial"/>
            <w:color w:val="0563C1" w:themeColor="hyperlink"/>
            <w:sz w:val="22"/>
            <w:szCs w:val="22"/>
            <w:u w:val="single"/>
          </w:rPr>
          <w:t xml:space="preserve"> </w:t>
        </w:r>
      </w:hyperlink>
      <w:r w:rsidRPr="00A72123">
        <w:rPr>
          <w:rFonts w:ascii="Arial" w:hAnsi="Arial" w:cs="Arial"/>
          <w:sz w:val="22"/>
          <w:szCs w:val="22"/>
        </w:rPr>
        <w:t xml:space="preserve"> </w:t>
      </w:r>
    </w:p>
    <w:p w14:paraId="4A571673"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10" w:name="_Toc81499848"/>
      <w:bookmarkStart w:id="11" w:name="_Toc81506413"/>
      <w:r w:rsidRPr="00A72123">
        <w:rPr>
          <w:rFonts w:ascii="Arial" w:eastAsiaTheme="majorEastAsia" w:hAnsi="Arial" w:cs="Arial"/>
          <w:b/>
          <w:bCs/>
          <w:color w:val="000000" w:themeColor="text1"/>
        </w:rPr>
        <w:t>KLOE</w:t>
      </w:r>
      <w:bookmarkEnd w:id="10"/>
      <w:bookmarkEnd w:id="11"/>
    </w:p>
    <w:p w14:paraId="0A052634" w14:textId="77777777" w:rsidR="00A72123" w:rsidRPr="00A72123" w:rsidRDefault="00A72123" w:rsidP="00A72123">
      <w:pPr>
        <w:rPr>
          <w:sz w:val="22"/>
          <w:szCs w:val="22"/>
        </w:rPr>
      </w:pPr>
    </w:p>
    <w:p w14:paraId="00652ED1" w14:textId="0BBE4999" w:rsidR="00A72123" w:rsidRPr="00A72123" w:rsidRDefault="00A72123" w:rsidP="00A72123">
      <w:pPr>
        <w:rPr>
          <w:rFonts w:ascii="Arial" w:hAnsi="Arial" w:cs="Arial"/>
          <w:sz w:val="22"/>
          <w:szCs w:val="22"/>
        </w:rPr>
      </w:pPr>
      <w:r w:rsidRPr="00A72123">
        <w:rPr>
          <w:rFonts w:ascii="Arial" w:hAnsi="Arial" w:cs="Arial"/>
          <w:sz w:val="22"/>
          <w:szCs w:val="22"/>
        </w:rPr>
        <w:t>The Care Quality Commission would expect any primary care organisation to have a policy to support this process and this should be used as evidence of compliance against CQC Key Lines of Enquiry (KLOE)</w:t>
      </w:r>
      <w:r w:rsidRPr="00A72123">
        <w:rPr>
          <w:rFonts w:ascii="Arial" w:hAnsi="Arial" w:cs="Arial"/>
          <w:sz w:val="22"/>
          <w:szCs w:val="22"/>
          <w:vertAlign w:val="superscript"/>
        </w:rPr>
        <w:footnoteReference w:id="2"/>
      </w:r>
    </w:p>
    <w:p w14:paraId="785E38BF" w14:textId="300B786E" w:rsidR="00A72123" w:rsidRPr="00A72123" w:rsidRDefault="00A72123" w:rsidP="00A72123">
      <w:pPr>
        <w:rPr>
          <w:rFonts w:ascii="Arial" w:hAnsi="Arial" w:cs="Arial"/>
          <w:sz w:val="22"/>
          <w:szCs w:val="22"/>
        </w:rPr>
      </w:pPr>
      <w:r w:rsidRPr="00A72123">
        <w:rPr>
          <w:rFonts w:ascii="Arial" w:hAnsi="Arial" w:cs="Arial"/>
          <w:sz w:val="22"/>
          <w:szCs w:val="22"/>
        </w:rPr>
        <w:t xml:space="preserve">Specifically, </w:t>
      </w:r>
      <w:r w:rsidR="003F7A01" w:rsidRPr="003F7A01">
        <w:rPr>
          <w:rFonts w:ascii="Arial" w:hAnsi="Arial" w:cs="Arial"/>
          <w:sz w:val="22"/>
          <w:szCs w:val="22"/>
        </w:rPr>
        <w:t>Grey Road Surgery</w:t>
      </w:r>
      <w:r w:rsidRPr="00A72123">
        <w:rPr>
          <w:rFonts w:ascii="Arial" w:hAnsi="Arial" w:cs="Arial"/>
          <w:sz w:val="22"/>
          <w:szCs w:val="22"/>
        </w:rPr>
        <w:t xml:space="preserve"> will need to answer the CQC Key Questions on “Safe</w:t>
      </w:r>
      <w:r w:rsidRPr="00A72123">
        <w:rPr>
          <w:rFonts w:ascii="Arial" w:hAnsi="Arial" w:cs="Arial"/>
          <w:color w:val="000000" w:themeColor="text1"/>
          <w:sz w:val="22"/>
          <w:szCs w:val="22"/>
        </w:rPr>
        <w:t>” and “Well-Led”</w:t>
      </w:r>
      <w:r w:rsidR="001E31F8">
        <w:rPr>
          <w:rFonts w:ascii="Arial" w:hAnsi="Arial" w:cs="Arial"/>
          <w:color w:val="000000" w:themeColor="text1"/>
          <w:sz w:val="22"/>
          <w:szCs w:val="22"/>
        </w:rPr>
        <w:t>.</w:t>
      </w:r>
      <w:r w:rsidR="001E31F8">
        <w:rPr>
          <w:rFonts w:ascii="Arial" w:hAnsi="Arial" w:cs="Arial"/>
          <w:sz w:val="22"/>
          <w:szCs w:val="22"/>
        </w:rPr>
        <w:t xml:space="preserve"> </w:t>
      </w:r>
      <w:r w:rsidRPr="00A72123">
        <w:rPr>
          <w:rFonts w:ascii="Arial" w:hAnsi="Arial" w:cs="Arial"/>
          <w:sz w:val="22"/>
          <w:szCs w:val="22"/>
        </w:rPr>
        <w:t>The following is the CQC definition of Safe:</w:t>
      </w:r>
    </w:p>
    <w:p w14:paraId="51B3F3B1" w14:textId="77777777" w:rsidR="00A72123" w:rsidRPr="00A72123" w:rsidRDefault="00A72123" w:rsidP="00A72123">
      <w:pPr>
        <w:rPr>
          <w:rFonts w:ascii="Arial" w:hAnsi="Arial" w:cs="Arial"/>
          <w:sz w:val="16"/>
          <w:szCs w:val="22"/>
        </w:rPr>
      </w:pPr>
    </w:p>
    <w:p w14:paraId="7F98B453" w14:textId="77777777" w:rsidR="00A72123" w:rsidRPr="00A72123" w:rsidRDefault="00A72123" w:rsidP="00A72123">
      <w:pPr>
        <w:rPr>
          <w:rFonts w:ascii="Arial" w:hAnsi="Arial" w:cs="Arial"/>
          <w:sz w:val="22"/>
          <w:szCs w:val="22"/>
        </w:rPr>
      </w:pPr>
      <w:r w:rsidRPr="00A72123">
        <w:rPr>
          <w:rFonts w:ascii="Arial" w:hAnsi="Arial" w:cs="Arial"/>
          <w:i/>
          <w:sz w:val="22"/>
          <w:szCs w:val="22"/>
        </w:rPr>
        <w:lastRenderedPageBreak/>
        <w:t xml:space="preserve">By safe, we mean people are protected from abuse* and avoidable harm. *Abuse can be physical, sexual, </w:t>
      </w:r>
      <w:proofErr w:type="gramStart"/>
      <w:r w:rsidRPr="00A72123">
        <w:rPr>
          <w:rFonts w:ascii="Arial" w:hAnsi="Arial" w:cs="Arial"/>
          <w:i/>
          <w:sz w:val="22"/>
          <w:szCs w:val="22"/>
        </w:rPr>
        <w:t>mental</w:t>
      </w:r>
      <w:proofErr w:type="gramEnd"/>
      <w:r w:rsidRPr="00A72123">
        <w:rPr>
          <w:rFonts w:ascii="Arial" w:hAnsi="Arial" w:cs="Arial"/>
          <w:i/>
          <w:sz w:val="22"/>
          <w:szCs w:val="22"/>
        </w:rPr>
        <w:t xml:space="preserve"> or psychological, financial, neglect, institutional or discriminatory abuse</w:t>
      </w:r>
      <w:r w:rsidRPr="00A72123">
        <w:rPr>
          <w:rFonts w:ascii="Arial" w:hAnsi="Arial" w:cs="Arial"/>
          <w:sz w:val="22"/>
          <w:szCs w:val="22"/>
        </w:rPr>
        <w:t>.</w:t>
      </w:r>
    </w:p>
    <w:p w14:paraId="204ACAFE" w14:textId="77777777" w:rsidR="00A72123" w:rsidRPr="00A72123" w:rsidRDefault="00A72123" w:rsidP="00A72123">
      <w:pPr>
        <w:rPr>
          <w:rFonts w:ascii="Arial" w:hAnsi="Arial" w:cs="Arial"/>
        </w:rPr>
      </w:pPr>
    </w:p>
    <w:tbl>
      <w:tblPr>
        <w:tblStyle w:val="TableGrid"/>
        <w:tblW w:w="0" w:type="auto"/>
        <w:tblInd w:w="-5" w:type="dxa"/>
        <w:tblLook w:val="04A0" w:firstRow="1" w:lastRow="0" w:firstColumn="1" w:lastColumn="0" w:noHBand="0" w:noVBand="1"/>
      </w:tblPr>
      <w:tblGrid>
        <w:gridCol w:w="2134"/>
        <w:gridCol w:w="6797"/>
      </w:tblGrid>
      <w:tr w:rsidR="00A72123" w:rsidRPr="00A72123" w14:paraId="23D18104" w14:textId="77777777" w:rsidTr="00B46043">
        <w:tc>
          <w:tcPr>
            <w:tcW w:w="2134" w:type="dxa"/>
            <w:shd w:val="clear" w:color="auto" w:fill="4472C4" w:themeFill="accent1"/>
          </w:tcPr>
          <w:p w14:paraId="705A290B" w14:textId="77777777" w:rsidR="00A72123" w:rsidRPr="00A72123" w:rsidRDefault="00A72123" w:rsidP="00A72123">
            <w:pPr>
              <w:rPr>
                <w:rFonts w:ascii="Arial" w:hAnsi="Arial" w:cs="Arial"/>
                <w:b/>
                <w:bCs/>
                <w:color w:val="FFFFFF" w:themeColor="background1"/>
                <w:sz w:val="22"/>
                <w:szCs w:val="22"/>
              </w:rPr>
            </w:pPr>
            <w:r w:rsidRPr="00A72123">
              <w:rPr>
                <w:rFonts w:ascii="Arial" w:hAnsi="Arial" w:cs="Arial"/>
                <w:b/>
                <w:bCs/>
                <w:color w:val="FFFFFF" w:themeColor="background1"/>
                <w:sz w:val="22"/>
                <w:szCs w:val="22"/>
              </w:rPr>
              <w:t>CQC KLOE S6</w:t>
            </w:r>
          </w:p>
        </w:tc>
        <w:tc>
          <w:tcPr>
            <w:tcW w:w="6797" w:type="dxa"/>
          </w:tcPr>
          <w:p w14:paraId="4DE582BB" w14:textId="77777777" w:rsidR="00A72123" w:rsidRPr="00A72123" w:rsidRDefault="00A72123" w:rsidP="00A72123">
            <w:pPr>
              <w:rPr>
                <w:rFonts w:ascii="Arial" w:hAnsi="Arial" w:cs="Arial"/>
                <w:sz w:val="22"/>
                <w:szCs w:val="22"/>
              </w:rPr>
            </w:pPr>
            <w:r w:rsidRPr="00A72123">
              <w:rPr>
                <w:rFonts w:ascii="Arial" w:hAnsi="Arial" w:cs="Arial"/>
                <w:sz w:val="22"/>
                <w:szCs w:val="22"/>
              </w:rPr>
              <w:t>Are lessons learned and improvements made when things go wrong?</w:t>
            </w:r>
          </w:p>
          <w:p w14:paraId="78D523F6" w14:textId="77777777" w:rsidR="00A72123" w:rsidRPr="00A72123" w:rsidRDefault="00A72123" w:rsidP="00A72123">
            <w:pPr>
              <w:rPr>
                <w:rFonts w:ascii="Arial" w:hAnsi="Arial" w:cs="Arial"/>
                <w:sz w:val="22"/>
                <w:szCs w:val="22"/>
              </w:rPr>
            </w:pPr>
          </w:p>
        </w:tc>
      </w:tr>
      <w:tr w:rsidR="00A72123" w:rsidRPr="00A72123" w14:paraId="01126512" w14:textId="77777777" w:rsidTr="00B46043">
        <w:tc>
          <w:tcPr>
            <w:tcW w:w="2134" w:type="dxa"/>
            <w:shd w:val="clear" w:color="auto" w:fill="4472C4" w:themeFill="accent1"/>
          </w:tcPr>
          <w:p w14:paraId="374F389E" w14:textId="77777777" w:rsidR="00A72123" w:rsidRPr="00A72123" w:rsidRDefault="00A72123" w:rsidP="00A72123">
            <w:pPr>
              <w:rPr>
                <w:rFonts w:ascii="Arial" w:hAnsi="Arial" w:cs="Arial"/>
                <w:b/>
                <w:bCs/>
                <w:color w:val="FFFFFF" w:themeColor="background1"/>
                <w:sz w:val="22"/>
                <w:szCs w:val="22"/>
              </w:rPr>
            </w:pPr>
            <w:r w:rsidRPr="00A72123">
              <w:rPr>
                <w:rFonts w:ascii="Arial" w:hAnsi="Arial" w:cs="Arial"/>
                <w:b/>
                <w:bCs/>
                <w:color w:val="FFFFFF" w:themeColor="background1"/>
                <w:sz w:val="22"/>
                <w:szCs w:val="22"/>
              </w:rPr>
              <w:t>S6.1</w:t>
            </w:r>
          </w:p>
        </w:tc>
        <w:tc>
          <w:tcPr>
            <w:tcW w:w="6797" w:type="dxa"/>
          </w:tcPr>
          <w:p w14:paraId="753BC7C8" w14:textId="2654D20D" w:rsidR="00A72123" w:rsidRPr="00A72123" w:rsidRDefault="00A72123" w:rsidP="00A72123">
            <w:pPr>
              <w:rPr>
                <w:rFonts w:ascii="Arial" w:hAnsi="Arial" w:cs="Arial"/>
                <w:sz w:val="22"/>
                <w:szCs w:val="22"/>
              </w:rPr>
            </w:pPr>
            <w:r w:rsidRPr="00A72123">
              <w:rPr>
                <w:rFonts w:ascii="Arial" w:hAnsi="Arial" w:cs="Arial"/>
                <w:sz w:val="22"/>
                <w:szCs w:val="22"/>
              </w:rPr>
              <w:t>Do staff understand their responsibilities to raise concerns, to record safety incidents, concerns and near misses and to report them internally and externally where appropriate?</w:t>
            </w:r>
          </w:p>
          <w:p w14:paraId="116C4150" w14:textId="77777777" w:rsidR="00A72123" w:rsidRPr="00A72123" w:rsidRDefault="00A72123" w:rsidP="00A72123">
            <w:pPr>
              <w:rPr>
                <w:rFonts w:ascii="Arial" w:hAnsi="Arial" w:cs="Arial"/>
                <w:sz w:val="22"/>
                <w:szCs w:val="22"/>
              </w:rPr>
            </w:pPr>
          </w:p>
        </w:tc>
      </w:tr>
      <w:tr w:rsidR="00A72123" w:rsidRPr="00A72123" w14:paraId="44A4C423" w14:textId="77777777" w:rsidTr="00B46043">
        <w:tc>
          <w:tcPr>
            <w:tcW w:w="2134" w:type="dxa"/>
            <w:shd w:val="clear" w:color="auto" w:fill="4472C4" w:themeFill="accent1"/>
          </w:tcPr>
          <w:p w14:paraId="39BC1032" w14:textId="77777777" w:rsidR="00A72123" w:rsidRPr="00A72123" w:rsidRDefault="00A72123" w:rsidP="00A72123">
            <w:pPr>
              <w:rPr>
                <w:rFonts w:ascii="Arial" w:hAnsi="Arial" w:cs="Arial"/>
                <w:b/>
                <w:bCs/>
                <w:color w:val="FFFFFF" w:themeColor="background1"/>
                <w:sz w:val="22"/>
                <w:szCs w:val="22"/>
              </w:rPr>
            </w:pPr>
            <w:r w:rsidRPr="00A72123">
              <w:rPr>
                <w:rFonts w:ascii="Arial" w:hAnsi="Arial" w:cs="Arial"/>
                <w:b/>
                <w:bCs/>
                <w:color w:val="FFFFFF" w:themeColor="background1"/>
                <w:sz w:val="22"/>
                <w:szCs w:val="22"/>
              </w:rPr>
              <w:t>S6.2</w:t>
            </w:r>
          </w:p>
        </w:tc>
        <w:tc>
          <w:tcPr>
            <w:tcW w:w="6797" w:type="dxa"/>
          </w:tcPr>
          <w:p w14:paraId="7EC631E4" w14:textId="77777777" w:rsidR="00A72123" w:rsidRPr="00A72123" w:rsidRDefault="00A72123" w:rsidP="00A72123">
            <w:pPr>
              <w:rPr>
                <w:rFonts w:ascii="Arial" w:hAnsi="Arial" w:cs="Arial"/>
                <w:sz w:val="22"/>
                <w:szCs w:val="22"/>
              </w:rPr>
            </w:pPr>
            <w:r w:rsidRPr="00A72123">
              <w:rPr>
                <w:rFonts w:ascii="Arial" w:hAnsi="Arial" w:cs="Arial"/>
                <w:sz w:val="22"/>
                <w:szCs w:val="22"/>
              </w:rPr>
              <w:t>What are the arrangements for reviewing and investigating safety and safeguarding incidents and events when things go wrong?</w:t>
            </w:r>
          </w:p>
          <w:p w14:paraId="1474FA6E" w14:textId="77777777" w:rsidR="00A72123" w:rsidRPr="00A72123" w:rsidRDefault="00A72123" w:rsidP="00A72123">
            <w:pPr>
              <w:rPr>
                <w:rFonts w:ascii="Arial" w:hAnsi="Arial" w:cs="Arial"/>
                <w:sz w:val="22"/>
                <w:szCs w:val="22"/>
              </w:rPr>
            </w:pPr>
          </w:p>
          <w:p w14:paraId="66B81883" w14:textId="77777777" w:rsidR="00A72123" w:rsidRPr="00A72123" w:rsidRDefault="00A72123" w:rsidP="00A72123">
            <w:pPr>
              <w:rPr>
                <w:rFonts w:ascii="Arial" w:hAnsi="Arial" w:cs="Arial"/>
                <w:sz w:val="22"/>
                <w:szCs w:val="22"/>
              </w:rPr>
            </w:pPr>
            <w:r w:rsidRPr="00A72123">
              <w:rPr>
                <w:rFonts w:ascii="Arial" w:hAnsi="Arial" w:cs="Arial"/>
                <w:sz w:val="22"/>
                <w:szCs w:val="22"/>
              </w:rPr>
              <w:t>Are all relevant staff, services, partner organisations and people who use services involved in reviews and investigations?</w:t>
            </w:r>
          </w:p>
          <w:p w14:paraId="3F914F87" w14:textId="77777777" w:rsidR="00A72123" w:rsidRPr="00A72123" w:rsidRDefault="00A72123" w:rsidP="00A72123">
            <w:pPr>
              <w:rPr>
                <w:rFonts w:ascii="Arial" w:hAnsi="Arial" w:cs="Arial"/>
                <w:sz w:val="22"/>
                <w:szCs w:val="22"/>
              </w:rPr>
            </w:pPr>
          </w:p>
        </w:tc>
      </w:tr>
      <w:tr w:rsidR="00A72123" w:rsidRPr="00A72123" w14:paraId="491D699E" w14:textId="77777777" w:rsidTr="00B46043">
        <w:tc>
          <w:tcPr>
            <w:tcW w:w="2134" w:type="dxa"/>
            <w:shd w:val="clear" w:color="auto" w:fill="4472C4" w:themeFill="accent1"/>
          </w:tcPr>
          <w:p w14:paraId="0005413E" w14:textId="77777777" w:rsidR="00A72123" w:rsidRPr="00A72123" w:rsidRDefault="00A72123" w:rsidP="00A72123">
            <w:pPr>
              <w:rPr>
                <w:rFonts w:ascii="Arial" w:hAnsi="Arial" w:cs="Arial"/>
                <w:b/>
                <w:bCs/>
                <w:color w:val="FFFFFF" w:themeColor="background1"/>
                <w:sz w:val="22"/>
                <w:szCs w:val="22"/>
              </w:rPr>
            </w:pPr>
            <w:r w:rsidRPr="00A72123">
              <w:rPr>
                <w:rFonts w:ascii="Arial" w:hAnsi="Arial" w:cs="Arial"/>
                <w:b/>
                <w:bCs/>
                <w:color w:val="FFFFFF" w:themeColor="background1"/>
                <w:sz w:val="22"/>
                <w:szCs w:val="22"/>
              </w:rPr>
              <w:t>S6.3</w:t>
            </w:r>
          </w:p>
        </w:tc>
        <w:tc>
          <w:tcPr>
            <w:tcW w:w="6797" w:type="dxa"/>
          </w:tcPr>
          <w:p w14:paraId="64A4A8C9" w14:textId="77777777" w:rsidR="00A72123" w:rsidRPr="00A72123" w:rsidRDefault="00A72123" w:rsidP="00A72123">
            <w:pPr>
              <w:rPr>
                <w:rFonts w:ascii="Arial" w:hAnsi="Arial" w:cs="Arial"/>
                <w:sz w:val="22"/>
                <w:szCs w:val="22"/>
              </w:rPr>
            </w:pPr>
            <w:r w:rsidRPr="00A72123">
              <w:rPr>
                <w:rFonts w:ascii="Arial" w:hAnsi="Arial" w:cs="Arial"/>
                <w:sz w:val="22"/>
                <w:szCs w:val="22"/>
              </w:rPr>
              <w:t xml:space="preserve">How are lessons learned and themes identified and is action taken </w:t>
            </w:r>
            <w:proofErr w:type="gramStart"/>
            <w:r w:rsidRPr="00A72123">
              <w:rPr>
                <w:rFonts w:ascii="Arial" w:hAnsi="Arial" w:cs="Arial"/>
                <w:sz w:val="22"/>
                <w:szCs w:val="22"/>
              </w:rPr>
              <w:t>as a result of</w:t>
            </w:r>
            <w:proofErr w:type="gramEnd"/>
            <w:r w:rsidRPr="00A72123">
              <w:rPr>
                <w:rFonts w:ascii="Arial" w:hAnsi="Arial" w:cs="Arial"/>
                <w:sz w:val="22"/>
                <w:szCs w:val="22"/>
              </w:rPr>
              <w:t xml:space="preserve"> investigations when things go wrong?</w:t>
            </w:r>
          </w:p>
          <w:p w14:paraId="1BEC08E1" w14:textId="77777777" w:rsidR="00A72123" w:rsidRPr="00A72123" w:rsidRDefault="00A72123" w:rsidP="00A72123">
            <w:pPr>
              <w:rPr>
                <w:rFonts w:ascii="Arial" w:hAnsi="Arial" w:cs="Arial"/>
                <w:sz w:val="22"/>
                <w:szCs w:val="22"/>
              </w:rPr>
            </w:pPr>
          </w:p>
        </w:tc>
      </w:tr>
      <w:tr w:rsidR="00A72123" w:rsidRPr="00A72123" w14:paraId="741C46CC" w14:textId="77777777" w:rsidTr="00B46043">
        <w:tc>
          <w:tcPr>
            <w:tcW w:w="2134" w:type="dxa"/>
            <w:shd w:val="clear" w:color="auto" w:fill="4472C4" w:themeFill="accent1"/>
          </w:tcPr>
          <w:p w14:paraId="0869AFFD" w14:textId="77777777" w:rsidR="00A72123" w:rsidRPr="00A72123" w:rsidRDefault="00A72123" w:rsidP="00A72123">
            <w:pPr>
              <w:rPr>
                <w:rFonts w:ascii="Arial" w:hAnsi="Arial" w:cs="Arial"/>
                <w:b/>
                <w:bCs/>
                <w:color w:val="FFFFFF" w:themeColor="background1"/>
                <w:sz w:val="22"/>
                <w:szCs w:val="22"/>
              </w:rPr>
            </w:pPr>
            <w:r w:rsidRPr="00A72123">
              <w:rPr>
                <w:rFonts w:ascii="Arial" w:hAnsi="Arial" w:cs="Arial"/>
                <w:b/>
                <w:bCs/>
                <w:color w:val="FFFFFF" w:themeColor="background1"/>
                <w:sz w:val="22"/>
                <w:szCs w:val="22"/>
              </w:rPr>
              <w:t>S6.4</w:t>
            </w:r>
          </w:p>
        </w:tc>
        <w:tc>
          <w:tcPr>
            <w:tcW w:w="6797" w:type="dxa"/>
          </w:tcPr>
          <w:p w14:paraId="59912B5D" w14:textId="77777777" w:rsidR="00A72123" w:rsidRPr="00A72123" w:rsidRDefault="00A72123" w:rsidP="00A72123">
            <w:pPr>
              <w:rPr>
                <w:rFonts w:ascii="Arial" w:hAnsi="Arial" w:cs="Arial"/>
                <w:sz w:val="22"/>
                <w:szCs w:val="22"/>
              </w:rPr>
            </w:pPr>
            <w:r w:rsidRPr="00A72123">
              <w:rPr>
                <w:rFonts w:ascii="Arial" w:hAnsi="Arial" w:cs="Arial"/>
                <w:sz w:val="22"/>
                <w:szCs w:val="22"/>
              </w:rPr>
              <w:t>How well is the learning from lessons shared to make sure that action is taken to improve safety?</w:t>
            </w:r>
          </w:p>
          <w:p w14:paraId="3139804E" w14:textId="77777777" w:rsidR="00A72123" w:rsidRPr="00A72123" w:rsidRDefault="00A72123" w:rsidP="00A72123">
            <w:pPr>
              <w:rPr>
                <w:rFonts w:ascii="Arial" w:hAnsi="Arial" w:cs="Arial"/>
                <w:sz w:val="22"/>
                <w:szCs w:val="22"/>
              </w:rPr>
            </w:pPr>
          </w:p>
          <w:p w14:paraId="4911A3B2" w14:textId="77777777" w:rsidR="00A72123" w:rsidRDefault="00A72123" w:rsidP="00A72123">
            <w:pPr>
              <w:rPr>
                <w:rFonts w:ascii="Arial" w:hAnsi="Arial" w:cs="Arial"/>
                <w:sz w:val="22"/>
                <w:szCs w:val="22"/>
              </w:rPr>
            </w:pPr>
            <w:r w:rsidRPr="00A72123">
              <w:rPr>
                <w:rFonts w:ascii="Arial" w:hAnsi="Arial" w:cs="Arial"/>
                <w:sz w:val="22"/>
                <w:szCs w:val="22"/>
              </w:rPr>
              <w:t>Do staff participate in and learn from reviews and investigations by other services and organisations?</w:t>
            </w:r>
          </w:p>
          <w:p w14:paraId="2C7087F3" w14:textId="61CE7955" w:rsidR="001E31F8" w:rsidRPr="00A72123" w:rsidRDefault="001E31F8" w:rsidP="00A72123">
            <w:pPr>
              <w:rPr>
                <w:rFonts w:ascii="Arial" w:hAnsi="Arial" w:cs="Arial"/>
                <w:sz w:val="22"/>
                <w:szCs w:val="22"/>
              </w:rPr>
            </w:pPr>
          </w:p>
        </w:tc>
      </w:tr>
      <w:tr w:rsidR="00A72123" w:rsidRPr="00A72123" w14:paraId="2091DFFF" w14:textId="77777777" w:rsidTr="00B46043">
        <w:tc>
          <w:tcPr>
            <w:tcW w:w="2134" w:type="dxa"/>
            <w:shd w:val="clear" w:color="auto" w:fill="4472C4" w:themeFill="accent1"/>
          </w:tcPr>
          <w:p w14:paraId="7BD4F1EC" w14:textId="77777777" w:rsidR="00A72123" w:rsidRPr="00A72123" w:rsidRDefault="00A72123" w:rsidP="00A72123">
            <w:pPr>
              <w:rPr>
                <w:rFonts w:ascii="Arial" w:hAnsi="Arial" w:cs="Arial"/>
                <w:b/>
                <w:bCs/>
                <w:color w:val="FFFFFF" w:themeColor="background1"/>
                <w:sz w:val="22"/>
                <w:szCs w:val="22"/>
              </w:rPr>
            </w:pPr>
            <w:r w:rsidRPr="00A72123">
              <w:rPr>
                <w:rFonts w:ascii="Arial" w:hAnsi="Arial" w:cs="Arial"/>
                <w:b/>
                <w:bCs/>
                <w:color w:val="FFFFFF" w:themeColor="background1"/>
                <w:sz w:val="22"/>
                <w:szCs w:val="22"/>
              </w:rPr>
              <w:t>S6.5</w:t>
            </w:r>
          </w:p>
        </w:tc>
        <w:tc>
          <w:tcPr>
            <w:tcW w:w="6797" w:type="dxa"/>
          </w:tcPr>
          <w:p w14:paraId="3351E7A4" w14:textId="77777777" w:rsidR="00A72123" w:rsidRPr="00A72123" w:rsidRDefault="00A72123" w:rsidP="00A72123">
            <w:pPr>
              <w:rPr>
                <w:rFonts w:ascii="Arial" w:hAnsi="Arial" w:cs="Arial"/>
                <w:sz w:val="22"/>
                <w:szCs w:val="22"/>
              </w:rPr>
            </w:pPr>
            <w:r w:rsidRPr="00A72123">
              <w:rPr>
                <w:rFonts w:ascii="Arial" w:hAnsi="Arial" w:cs="Arial"/>
                <w:sz w:val="22"/>
                <w:szCs w:val="22"/>
              </w:rPr>
              <w:t xml:space="preserve">How effective are the arrangements to respond to relevant external safety alerts, recalls, inquiries, </w:t>
            </w:r>
            <w:proofErr w:type="gramStart"/>
            <w:r w:rsidRPr="00A72123">
              <w:rPr>
                <w:rFonts w:ascii="Arial" w:hAnsi="Arial" w:cs="Arial"/>
                <w:sz w:val="22"/>
                <w:szCs w:val="22"/>
              </w:rPr>
              <w:t>investigations</w:t>
            </w:r>
            <w:proofErr w:type="gramEnd"/>
            <w:r w:rsidRPr="00A72123">
              <w:rPr>
                <w:rFonts w:ascii="Arial" w:hAnsi="Arial" w:cs="Arial"/>
                <w:sz w:val="22"/>
                <w:szCs w:val="22"/>
              </w:rPr>
              <w:t xml:space="preserve"> or reviews? </w:t>
            </w:r>
          </w:p>
          <w:p w14:paraId="6830509F" w14:textId="77777777" w:rsidR="00A72123" w:rsidRPr="00A72123" w:rsidRDefault="00A72123" w:rsidP="00A72123">
            <w:pPr>
              <w:rPr>
                <w:rFonts w:ascii="Arial" w:hAnsi="Arial" w:cs="Arial"/>
                <w:sz w:val="22"/>
                <w:szCs w:val="22"/>
              </w:rPr>
            </w:pPr>
          </w:p>
        </w:tc>
      </w:tr>
    </w:tbl>
    <w:p w14:paraId="174AF342" w14:textId="77777777" w:rsidR="00A72123" w:rsidRPr="00A72123" w:rsidRDefault="00A72123" w:rsidP="00A72123">
      <w:pPr>
        <w:rPr>
          <w:rFonts w:ascii="Arial" w:hAnsi="Arial" w:cs="Arial"/>
        </w:rPr>
      </w:pPr>
    </w:p>
    <w:p w14:paraId="3162F89A" w14:textId="77777777" w:rsidR="00A72123" w:rsidRPr="00A72123" w:rsidRDefault="00A72123" w:rsidP="00A72123">
      <w:pPr>
        <w:rPr>
          <w:rFonts w:ascii="Arial" w:hAnsi="Arial" w:cs="Arial"/>
          <w:sz w:val="22"/>
          <w:szCs w:val="22"/>
        </w:rPr>
      </w:pPr>
      <w:r w:rsidRPr="00A72123">
        <w:rPr>
          <w:rFonts w:ascii="Arial" w:hAnsi="Arial" w:cs="Arial"/>
          <w:sz w:val="22"/>
          <w:szCs w:val="22"/>
        </w:rPr>
        <w:t>The following is the CQC definition of Well-led</w:t>
      </w:r>
    </w:p>
    <w:p w14:paraId="3CE80CAE" w14:textId="77777777" w:rsidR="00A72123" w:rsidRPr="00A72123" w:rsidRDefault="00A72123" w:rsidP="00A72123">
      <w:pPr>
        <w:rPr>
          <w:rFonts w:ascii="Arial" w:hAnsi="Arial" w:cs="Arial"/>
          <w:sz w:val="22"/>
          <w:szCs w:val="22"/>
        </w:rPr>
      </w:pPr>
    </w:p>
    <w:p w14:paraId="2D3B35CB" w14:textId="77777777" w:rsidR="00A72123" w:rsidRPr="00A72123" w:rsidRDefault="00A72123" w:rsidP="00A72123">
      <w:pPr>
        <w:rPr>
          <w:rFonts w:ascii="Arial" w:eastAsiaTheme="minorHAnsi" w:hAnsi="Arial" w:cs="Arial"/>
          <w:i/>
          <w:iCs/>
          <w:sz w:val="22"/>
          <w:szCs w:val="22"/>
          <w:lang w:eastAsia="en-US"/>
        </w:rPr>
      </w:pPr>
      <w:r w:rsidRPr="00A72123">
        <w:rPr>
          <w:rFonts w:ascii="Arial" w:eastAsiaTheme="minorHAnsi" w:hAnsi="Arial" w:cs="Arial"/>
          <w:i/>
          <w:iCs/>
          <w:sz w:val="22"/>
          <w:szCs w:val="22"/>
          <w:lang w:eastAsia="en-US"/>
        </w:rPr>
        <w:t xml:space="preserve">By well-led, we mean that the leadership, </w:t>
      </w:r>
      <w:proofErr w:type="gramStart"/>
      <w:r w:rsidRPr="00A72123">
        <w:rPr>
          <w:rFonts w:ascii="Arial" w:eastAsiaTheme="minorHAnsi" w:hAnsi="Arial" w:cs="Arial"/>
          <w:i/>
          <w:iCs/>
          <w:sz w:val="22"/>
          <w:szCs w:val="22"/>
          <w:lang w:eastAsia="en-US"/>
        </w:rPr>
        <w:t>management</w:t>
      </w:r>
      <w:proofErr w:type="gramEnd"/>
      <w:r w:rsidRPr="00A72123">
        <w:rPr>
          <w:rFonts w:ascii="Arial" w:eastAsiaTheme="minorHAnsi" w:hAnsi="Arial" w:cs="Arial"/>
          <w:i/>
          <w:iCs/>
          <w:sz w:val="22"/>
          <w:szCs w:val="22"/>
          <w:lang w:eastAsia="en-US"/>
        </w:rPr>
        <w:t xml:space="preserve"> and governance of the organisation assures the delivery of high-quality and person-centred care, supports learning and innovation and promotes an open and fair culture.</w:t>
      </w:r>
    </w:p>
    <w:p w14:paraId="538B8AA1" w14:textId="77777777" w:rsidR="00A72123" w:rsidRPr="00A72123" w:rsidRDefault="00A72123" w:rsidP="00A72123">
      <w:pPr>
        <w:rPr>
          <w:rFonts w:ascii="Arial" w:hAnsi="Arial" w:cs="Arial"/>
          <w:i/>
          <w:iCs/>
          <w:sz w:val="22"/>
          <w:szCs w:val="22"/>
        </w:rPr>
      </w:pPr>
    </w:p>
    <w:tbl>
      <w:tblPr>
        <w:tblStyle w:val="TableGrid"/>
        <w:tblW w:w="0" w:type="auto"/>
        <w:tblInd w:w="-5" w:type="dxa"/>
        <w:tblLook w:val="04A0" w:firstRow="1" w:lastRow="0" w:firstColumn="1" w:lastColumn="0" w:noHBand="0" w:noVBand="1"/>
      </w:tblPr>
      <w:tblGrid>
        <w:gridCol w:w="2136"/>
        <w:gridCol w:w="6795"/>
      </w:tblGrid>
      <w:tr w:rsidR="00A72123" w:rsidRPr="00A72123" w14:paraId="0C10F717" w14:textId="77777777" w:rsidTr="00B46043">
        <w:tc>
          <w:tcPr>
            <w:tcW w:w="2136" w:type="dxa"/>
            <w:shd w:val="clear" w:color="auto" w:fill="4472C4" w:themeFill="accent1"/>
          </w:tcPr>
          <w:p w14:paraId="2B52332F" w14:textId="77777777" w:rsidR="00A72123" w:rsidRPr="00A72123" w:rsidRDefault="00A72123" w:rsidP="00A72123">
            <w:pPr>
              <w:rPr>
                <w:rFonts w:ascii="Arial" w:hAnsi="Arial" w:cs="Arial"/>
                <w:b/>
                <w:bCs/>
                <w:color w:val="FFFFFF" w:themeColor="background1"/>
                <w:sz w:val="22"/>
                <w:szCs w:val="22"/>
              </w:rPr>
            </w:pPr>
            <w:bookmarkStart w:id="12" w:name="_Hlk54960668"/>
            <w:r w:rsidRPr="00A72123">
              <w:rPr>
                <w:rFonts w:ascii="Arial" w:hAnsi="Arial" w:cs="Arial"/>
                <w:b/>
                <w:bCs/>
                <w:color w:val="FFFFFF" w:themeColor="background1"/>
                <w:sz w:val="22"/>
                <w:szCs w:val="22"/>
              </w:rPr>
              <w:t>CQC KLOE W6</w:t>
            </w:r>
          </w:p>
        </w:tc>
        <w:tc>
          <w:tcPr>
            <w:tcW w:w="6795" w:type="dxa"/>
          </w:tcPr>
          <w:p w14:paraId="0B824CBF" w14:textId="77777777" w:rsidR="00A72123" w:rsidRPr="00A72123" w:rsidRDefault="00A72123" w:rsidP="00A72123">
            <w:pPr>
              <w:rPr>
                <w:rFonts w:ascii="Arial" w:eastAsiaTheme="minorHAnsi" w:hAnsi="Arial" w:cs="Arial"/>
                <w:sz w:val="22"/>
                <w:szCs w:val="22"/>
              </w:rPr>
            </w:pPr>
            <w:r w:rsidRPr="00A72123">
              <w:rPr>
                <w:rFonts w:ascii="Arial" w:hAnsi="Arial" w:cs="Arial"/>
                <w:sz w:val="22"/>
                <w:szCs w:val="22"/>
              </w:rPr>
              <w:t xml:space="preserve">Is appropriate and accurate information being effectively processed, </w:t>
            </w:r>
            <w:proofErr w:type="gramStart"/>
            <w:r w:rsidRPr="00A72123">
              <w:rPr>
                <w:rFonts w:ascii="Arial" w:hAnsi="Arial" w:cs="Arial"/>
                <w:sz w:val="22"/>
                <w:szCs w:val="22"/>
              </w:rPr>
              <w:t>challenged</w:t>
            </w:r>
            <w:proofErr w:type="gramEnd"/>
            <w:r w:rsidRPr="00A72123">
              <w:rPr>
                <w:rFonts w:ascii="Arial" w:hAnsi="Arial" w:cs="Arial"/>
                <w:sz w:val="22"/>
                <w:szCs w:val="22"/>
              </w:rPr>
              <w:t xml:space="preserve"> and acted on?</w:t>
            </w:r>
          </w:p>
          <w:p w14:paraId="20C6F77B" w14:textId="77777777" w:rsidR="00A72123" w:rsidRPr="00A72123" w:rsidRDefault="00A72123" w:rsidP="00A72123">
            <w:pPr>
              <w:rPr>
                <w:rFonts w:ascii="Arial" w:hAnsi="Arial" w:cs="Arial"/>
                <w:sz w:val="22"/>
                <w:szCs w:val="22"/>
              </w:rPr>
            </w:pPr>
          </w:p>
        </w:tc>
      </w:tr>
      <w:bookmarkEnd w:id="12"/>
      <w:tr w:rsidR="00A72123" w:rsidRPr="00A72123" w14:paraId="37F3A320" w14:textId="77777777" w:rsidTr="00B46043">
        <w:tc>
          <w:tcPr>
            <w:tcW w:w="2136" w:type="dxa"/>
            <w:shd w:val="clear" w:color="auto" w:fill="4472C4" w:themeFill="accent1"/>
          </w:tcPr>
          <w:p w14:paraId="01E3D2D3" w14:textId="77777777" w:rsidR="00A72123" w:rsidRPr="00A72123" w:rsidRDefault="00A72123" w:rsidP="00A72123">
            <w:pPr>
              <w:rPr>
                <w:rFonts w:ascii="Arial" w:hAnsi="Arial" w:cs="Arial"/>
                <w:b/>
                <w:bCs/>
                <w:color w:val="FFFFFF" w:themeColor="background1"/>
                <w:sz w:val="22"/>
                <w:szCs w:val="22"/>
              </w:rPr>
            </w:pPr>
            <w:r w:rsidRPr="00A72123">
              <w:rPr>
                <w:rFonts w:ascii="Arial" w:hAnsi="Arial" w:cs="Arial"/>
                <w:b/>
                <w:bCs/>
                <w:color w:val="FFFFFF" w:themeColor="background1"/>
                <w:sz w:val="22"/>
                <w:szCs w:val="22"/>
              </w:rPr>
              <w:t>W6.4</w:t>
            </w:r>
          </w:p>
        </w:tc>
        <w:tc>
          <w:tcPr>
            <w:tcW w:w="6795" w:type="dxa"/>
          </w:tcPr>
          <w:p w14:paraId="1C1B953D" w14:textId="77777777" w:rsidR="00A72123" w:rsidRPr="00A72123" w:rsidRDefault="00A72123" w:rsidP="00A72123">
            <w:pPr>
              <w:rPr>
                <w:rFonts w:ascii="Arial" w:hAnsi="Arial" w:cs="Arial"/>
                <w:sz w:val="22"/>
                <w:szCs w:val="22"/>
              </w:rPr>
            </w:pPr>
            <w:r w:rsidRPr="00A72123">
              <w:rPr>
                <w:rFonts w:ascii="Arial" w:hAnsi="Arial" w:cs="Arial"/>
                <w:sz w:val="22"/>
                <w:szCs w:val="22"/>
              </w:rPr>
              <w:t xml:space="preserve">Are there effective arrangements to ensure that the information used to monitor, </w:t>
            </w:r>
            <w:proofErr w:type="gramStart"/>
            <w:r w:rsidRPr="00A72123">
              <w:rPr>
                <w:rFonts w:ascii="Arial" w:hAnsi="Arial" w:cs="Arial"/>
                <w:sz w:val="22"/>
                <w:szCs w:val="22"/>
              </w:rPr>
              <w:t>manage</w:t>
            </w:r>
            <w:proofErr w:type="gramEnd"/>
            <w:r w:rsidRPr="00A72123">
              <w:rPr>
                <w:rFonts w:ascii="Arial" w:hAnsi="Arial" w:cs="Arial"/>
                <w:sz w:val="22"/>
                <w:szCs w:val="22"/>
              </w:rPr>
              <w:t xml:space="preserve"> and report on quality and performance is accurate, valid, reliable, timely and relevant?</w:t>
            </w:r>
          </w:p>
          <w:p w14:paraId="6938FB8F" w14:textId="77777777" w:rsidR="00A72123" w:rsidRPr="00A72123" w:rsidRDefault="00A72123" w:rsidP="00A72123">
            <w:pPr>
              <w:rPr>
                <w:rFonts w:ascii="Arial" w:hAnsi="Arial" w:cs="Arial"/>
                <w:sz w:val="22"/>
                <w:szCs w:val="22"/>
              </w:rPr>
            </w:pPr>
          </w:p>
          <w:p w14:paraId="20975EA5" w14:textId="77777777" w:rsidR="00A72123" w:rsidRDefault="00A72123" w:rsidP="00A72123">
            <w:pPr>
              <w:rPr>
                <w:rFonts w:ascii="Arial" w:hAnsi="Arial" w:cs="Arial"/>
                <w:sz w:val="22"/>
                <w:szCs w:val="22"/>
              </w:rPr>
            </w:pPr>
            <w:r w:rsidRPr="00A72123">
              <w:rPr>
                <w:rFonts w:ascii="Arial" w:hAnsi="Arial" w:cs="Arial"/>
                <w:sz w:val="22"/>
                <w:szCs w:val="22"/>
              </w:rPr>
              <w:t>What action is taken when issues are identified?</w:t>
            </w:r>
          </w:p>
          <w:p w14:paraId="03E9B5E4" w14:textId="1419106A" w:rsidR="001E31F8" w:rsidRPr="00A72123" w:rsidRDefault="001E31F8" w:rsidP="00A72123">
            <w:pPr>
              <w:rPr>
                <w:rFonts w:ascii="Arial" w:eastAsiaTheme="minorHAnsi" w:hAnsi="Arial" w:cs="Arial"/>
                <w:sz w:val="22"/>
                <w:szCs w:val="22"/>
              </w:rPr>
            </w:pPr>
          </w:p>
        </w:tc>
      </w:tr>
      <w:tr w:rsidR="00A72123" w:rsidRPr="00A72123" w14:paraId="061CA746" w14:textId="77777777" w:rsidTr="00B46043">
        <w:tc>
          <w:tcPr>
            <w:tcW w:w="2136" w:type="dxa"/>
            <w:shd w:val="clear" w:color="auto" w:fill="4472C4" w:themeFill="accent1"/>
          </w:tcPr>
          <w:p w14:paraId="18C5DE6A" w14:textId="77777777" w:rsidR="00A72123" w:rsidRPr="00A72123" w:rsidRDefault="00A72123" w:rsidP="00A72123">
            <w:pPr>
              <w:rPr>
                <w:rFonts w:ascii="Arial" w:hAnsi="Arial" w:cs="Arial"/>
                <w:b/>
                <w:bCs/>
                <w:color w:val="FFFFFF" w:themeColor="background1"/>
                <w:sz w:val="22"/>
                <w:szCs w:val="22"/>
              </w:rPr>
            </w:pPr>
            <w:r w:rsidRPr="00A72123">
              <w:rPr>
                <w:rFonts w:ascii="Arial" w:hAnsi="Arial" w:cs="Arial"/>
                <w:b/>
                <w:bCs/>
                <w:color w:val="FFFFFF" w:themeColor="background1"/>
                <w:sz w:val="22"/>
                <w:szCs w:val="22"/>
              </w:rPr>
              <w:t>W6.6</w:t>
            </w:r>
          </w:p>
        </w:tc>
        <w:tc>
          <w:tcPr>
            <w:tcW w:w="6795" w:type="dxa"/>
          </w:tcPr>
          <w:p w14:paraId="79F24F89" w14:textId="77777777" w:rsidR="00A72123" w:rsidRPr="00A72123" w:rsidRDefault="00A72123" w:rsidP="00A72123">
            <w:pPr>
              <w:rPr>
                <w:rFonts w:ascii="Arial" w:eastAsiaTheme="minorHAnsi" w:hAnsi="Arial" w:cs="Arial"/>
                <w:sz w:val="22"/>
                <w:szCs w:val="22"/>
              </w:rPr>
            </w:pPr>
            <w:r w:rsidRPr="00A72123">
              <w:rPr>
                <w:rFonts w:ascii="Arial" w:hAnsi="Arial" w:cs="Arial"/>
                <w:sz w:val="22"/>
                <w:szCs w:val="22"/>
              </w:rPr>
              <w:t xml:space="preserve">Are there effective arrangements to ensure that data or notifications are submitted to external bodies as required? </w:t>
            </w:r>
          </w:p>
          <w:p w14:paraId="5FE24277" w14:textId="77777777" w:rsidR="00A72123" w:rsidRPr="00A72123" w:rsidRDefault="00A72123" w:rsidP="00A72123">
            <w:pPr>
              <w:rPr>
                <w:rFonts w:ascii="Arial" w:eastAsiaTheme="minorHAnsi" w:hAnsi="Arial" w:cs="Arial"/>
                <w:sz w:val="22"/>
                <w:szCs w:val="22"/>
              </w:rPr>
            </w:pPr>
          </w:p>
        </w:tc>
      </w:tr>
      <w:tr w:rsidR="003F7A01" w:rsidRPr="00A72123" w14:paraId="4C643752" w14:textId="77777777" w:rsidTr="00B46043">
        <w:tc>
          <w:tcPr>
            <w:tcW w:w="2136" w:type="dxa"/>
            <w:shd w:val="clear" w:color="auto" w:fill="4472C4" w:themeFill="accent1"/>
          </w:tcPr>
          <w:p w14:paraId="798DE7DA" w14:textId="77777777" w:rsidR="003F7A01" w:rsidRPr="00A72123" w:rsidRDefault="003F7A01" w:rsidP="00A72123">
            <w:pPr>
              <w:rPr>
                <w:rFonts w:ascii="Arial" w:hAnsi="Arial" w:cs="Arial"/>
                <w:b/>
                <w:bCs/>
                <w:color w:val="FFFFFF" w:themeColor="background1"/>
                <w:sz w:val="22"/>
                <w:szCs w:val="22"/>
              </w:rPr>
            </w:pPr>
          </w:p>
        </w:tc>
        <w:tc>
          <w:tcPr>
            <w:tcW w:w="6795" w:type="dxa"/>
          </w:tcPr>
          <w:p w14:paraId="540484B7" w14:textId="77777777" w:rsidR="003F7A01" w:rsidRPr="00A72123" w:rsidRDefault="003F7A01" w:rsidP="00A72123">
            <w:pPr>
              <w:rPr>
                <w:rFonts w:ascii="Arial" w:hAnsi="Arial" w:cs="Arial"/>
                <w:sz w:val="22"/>
                <w:szCs w:val="22"/>
              </w:rPr>
            </w:pPr>
          </w:p>
        </w:tc>
      </w:tr>
      <w:tr w:rsidR="008204D7" w:rsidRPr="00A72123" w14:paraId="71BB936F" w14:textId="77777777" w:rsidTr="00B46043">
        <w:tc>
          <w:tcPr>
            <w:tcW w:w="2136" w:type="dxa"/>
            <w:shd w:val="clear" w:color="auto" w:fill="4472C4" w:themeFill="accent1"/>
          </w:tcPr>
          <w:p w14:paraId="4BC7B672" w14:textId="77777777" w:rsidR="008204D7" w:rsidRDefault="008204D7" w:rsidP="00A72123">
            <w:pPr>
              <w:rPr>
                <w:rFonts w:ascii="Arial" w:hAnsi="Arial" w:cs="Arial"/>
                <w:b/>
                <w:bCs/>
                <w:color w:val="FFFFFF" w:themeColor="background1"/>
                <w:sz w:val="22"/>
                <w:szCs w:val="22"/>
              </w:rPr>
            </w:pPr>
          </w:p>
          <w:p w14:paraId="67DF709C" w14:textId="4413EF14" w:rsidR="008204D7" w:rsidRPr="00A72123" w:rsidRDefault="008204D7" w:rsidP="00A72123">
            <w:pPr>
              <w:rPr>
                <w:rFonts w:ascii="Arial" w:hAnsi="Arial" w:cs="Arial"/>
                <w:b/>
                <w:bCs/>
                <w:color w:val="FFFFFF" w:themeColor="background1"/>
                <w:sz w:val="22"/>
                <w:szCs w:val="22"/>
              </w:rPr>
            </w:pPr>
          </w:p>
        </w:tc>
        <w:tc>
          <w:tcPr>
            <w:tcW w:w="6795" w:type="dxa"/>
          </w:tcPr>
          <w:p w14:paraId="01F010A7" w14:textId="77777777" w:rsidR="008204D7" w:rsidRPr="00A72123" w:rsidRDefault="008204D7" w:rsidP="00A72123">
            <w:pPr>
              <w:rPr>
                <w:rFonts w:ascii="Arial" w:hAnsi="Arial" w:cs="Arial"/>
                <w:sz w:val="22"/>
                <w:szCs w:val="22"/>
              </w:rPr>
            </w:pPr>
          </w:p>
        </w:tc>
      </w:tr>
    </w:tbl>
    <w:p w14:paraId="1449EC51"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13" w:name="_Toc76023635"/>
      <w:bookmarkStart w:id="14" w:name="_Toc76023699"/>
      <w:bookmarkStart w:id="15" w:name="_Toc76376027"/>
      <w:bookmarkStart w:id="16" w:name="_Toc76377247"/>
      <w:bookmarkStart w:id="17" w:name="_Toc76377309"/>
      <w:bookmarkStart w:id="18" w:name="_Toc76378415"/>
      <w:bookmarkStart w:id="19" w:name="_Toc76023636"/>
      <w:bookmarkStart w:id="20" w:name="_Toc76023700"/>
      <w:bookmarkStart w:id="21" w:name="_Toc76376028"/>
      <w:bookmarkStart w:id="22" w:name="_Toc76377248"/>
      <w:bookmarkStart w:id="23" w:name="_Toc76377310"/>
      <w:bookmarkStart w:id="24" w:name="_Toc76378416"/>
      <w:bookmarkStart w:id="25" w:name="_Toc495852828"/>
      <w:bookmarkStart w:id="26" w:name="_Toc81499849"/>
      <w:bookmarkStart w:id="27" w:name="_Toc81506414"/>
      <w:bookmarkEnd w:id="13"/>
      <w:bookmarkEnd w:id="14"/>
      <w:bookmarkEnd w:id="15"/>
      <w:bookmarkEnd w:id="16"/>
      <w:bookmarkEnd w:id="17"/>
      <w:bookmarkEnd w:id="18"/>
      <w:bookmarkEnd w:id="19"/>
      <w:bookmarkEnd w:id="20"/>
      <w:bookmarkEnd w:id="21"/>
      <w:bookmarkEnd w:id="22"/>
      <w:bookmarkEnd w:id="23"/>
      <w:bookmarkEnd w:id="24"/>
      <w:r w:rsidRPr="00A72123">
        <w:rPr>
          <w:rFonts w:ascii="Arial" w:eastAsiaTheme="majorEastAsia" w:hAnsi="Arial" w:cs="Arial"/>
          <w:b/>
          <w:bCs/>
          <w:color w:val="000000" w:themeColor="text1"/>
        </w:rPr>
        <w:lastRenderedPageBreak/>
        <w:t>Status</w:t>
      </w:r>
      <w:bookmarkEnd w:id="25"/>
      <w:bookmarkEnd w:id="26"/>
      <w:bookmarkEnd w:id="27"/>
    </w:p>
    <w:p w14:paraId="72FBA8A1" w14:textId="77777777" w:rsidR="00A72123" w:rsidRPr="00A72123" w:rsidRDefault="00A72123" w:rsidP="00A72123">
      <w:pPr>
        <w:rPr>
          <w:rFonts w:asciiTheme="minorHAnsi" w:eastAsiaTheme="minorHAnsi" w:hAnsiTheme="minorHAnsi" w:cstheme="minorBidi"/>
          <w:smallCaps/>
          <w:sz w:val="21"/>
          <w:szCs w:val="21"/>
        </w:rPr>
      </w:pPr>
    </w:p>
    <w:p w14:paraId="3B811416" w14:textId="7F0E2272" w:rsidR="00A72123" w:rsidRPr="00A72123" w:rsidRDefault="00A72123" w:rsidP="00A72123">
      <w:pPr>
        <w:rPr>
          <w:rFonts w:ascii="Arial" w:hAnsi="Arial" w:cs="Arial"/>
          <w:sz w:val="22"/>
          <w:szCs w:val="22"/>
        </w:rPr>
      </w:pPr>
      <w:r w:rsidRPr="00A72123">
        <w:rPr>
          <w:rFonts w:ascii="Arial" w:hAnsi="Arial" w:cs="Arial"/>
          <w:sz w:val="22"/>
          <w:szCs w:val="22"/>
        </w:rPr>
        <w:t>The organisation aims to design and implement policies and procedures that meet the diverse needs of our service and workforce, ensuring that none are placed at a</w:t>
      </w:r>
      <w:r w:rsidR="001E31F8">
        <w:rPr>
          <w:rFonts w:ascii="Arial" w:hAnsi="Arial" w:cs="Arial"/>
          <w:sz w:val="22"/>
          <w:szCs w:val="22"/>
        </w:rPr>
        <w:t xml:space="preserve"> </w:t>
      </w:r>
      <w:r w:rsidRPr="00A72123">
        <w:rPr>
          <w:rFonts w:ascii="Arial" w:hAnsi="Arial" w:cs="Arial"/>
          <w:sz w:val="22"/>
          <w:szCs w:val="22"/>
        </w:rPr>
        <w:t xml:space="preserve">disadvantage over others, in accordance with the </w:t>
      </w:r>
      <w:hyperlink r:id="rId10" w:anchor=":~:text=Equality%20Act%202010%20-%20Legislation,uk%20%E2%80%BA%20ukpga%20%E2%80%BA%202010%20%E2%80%BA%20contents" w:history="1">
        <w:r w:rsidRPr="00A72123">
          <w:rPr>
            <w:rFonts w:ascii="Arial" w:hAnsi="Arial" w:cs="Arial"/>
            <w:color w:val="0563C1" w:themeColor="hyperlink"/>
            <w:sz w:val="22"/>
            <w:szCs w:val="22"/>
            <w:u w:val="single"/>
          </w:rPr>
          <w:t>Equality Act 2010</w:t>
        </w:r>
      </w:hyperlink>
      <w:r w:rsidRPr="00A72123">
        <w:rPr>
          <w:rFonts w:ascii="Arial" w:hAnsi="Arial" w:cs="Arial"/>
          <w:sz w:val="22"/>
          <w:szCs w:val="22"/>
        </w:rPr>
        <w:t xml:space="preserve">. Consideration has been given to the impact this policy might have </w:t>
      </w:r>
      <w:proofErr w:type="gramStart"/>
      <w:r w:rsidRPr="00A72123">
        <w:rPr>
          <w:rFonts w:ascii="Arial" w:hAnsi="Arial" w:cs="Arial"/>
          <w:sz w:val="22"/>
          <w:szCs w:val="22"/>
        </w:rPr>
        <w:t>in regard to</w:t>
      </w:r>
      <w:proofErr w:type="gramEnd"/>
      <w:r w:rsidRPr="00A72123">
        <w:rPr>
          <w:rFonts w:ascii="Arial" w:hAnsi="Arial" w:cs="Arial"/>
          <w:sz w:val="22"/>
          <w:szCs w:val="22"/>
        </w:rPr>
        <w:t xml:space="preserve"> the individual protected characteristics of those to whom it applies.</w:t>
      </w:r>
    </w:p>
    <w:p w14:paraId="61EC6389" w14:textId="77777777" w:rsidR="00A72123" w:rsidRPr="00A72123" w:rsidRDefault="00A72123" w:rsidP="00A72123">
      <w:pPr>
        <w:rPr>
          <w:rFonts w:ascii="Arial" w:hAnsi="Arial" w:cs="Arial"/>
          <w:sz w:val="22"/>
          <w:szCs w:val="22"/>
        </w:rPr>
      </w:pPr>
    </w:p>
    <w:p w14:paraId="44B36CEA" w14:textId="77777777" w:rsidR="00A72123" w:rsidRPr="00A72123" w:rsidRDefault="00A72123" w:rsidP="00A72123">
      <w:pPr>
        <w:rPr>
          <w:rFonts w:ascii="Arial" w:hAnsi="Arial" w:cs="Arial"/>
          <w:sz w:val="22"/>
          <w:szCs w:val="22"/>
        </w:rPr>
      </w:pPr>
      <w:r w:rsidRPr="00A72123">
        <w:rPr>
          <w:rFonts w:ascii="Arial" w:hAnsi="Arial" w:cs="Arial"/>
          <w:sz w:val="22"/>
          <w:szCs w:val="22"/>
        </w:rPr>
        <w:t>This document and any procedures contained within it are non-contractual and may be modified or withdrawn at any time. For the avoidance of doubt, it does not form part of your contract of employment.</w:t>
      </w:r>
    </w:p>
    <w:p w14:paraId="3266274C"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28" w:name="_Toc76023638"/>
      <w:bookmarkStart w:id="29" w:name="_Toc76023702"/>
      <w:bookmarkStart w:id="30" w:name="_Toc76376030"/>
      <w:bookmarkStart w:id="31" w:name="_Toc76377250"/>
      <w:bookmarkStart w:id="32" w:name="_Toc76377312"/>
      <w:bookmarkStart w:id="33" w:name="_Toc76378418"/>
      <w:bookmarkStart w:id="34" w:name="_Toc76023639"/>
      <w:bookmarkStart w:id="35" w:name="_Toc76023703"/>
      <w:bookmarkStart w:id="36" w:name="_Toc76376031"/>
      <w:bookmarkStart w:id="37" w:name="_Toc76377251"/>
      <w:bookmarkStart w:id="38" w:name="_Toc76377313"/>
      <w:bookmarkStart w:id="39" w:name="_Toc76378419"/>
      <w:bookmarkStart w:id="40" w:name="_Toc495852829"/>
      <w:bookmarkStart w:id="41" w:name="_Toc81499850"/>
      <w:bookmarkStart w:id="42" w:name="_Toc81506415"/>
      <w:bookmarkEnd w:id="28"/>
      <w:bookmarkEnd w:id="29"/>
      <w:bookmarkEnd w:id="30"/>
      <w:bookmarkEnd w:id="31"/>
      <w:bookmarkEnd w:id="32"/>
      <w:bookmarkEnd w:id="33"/>
      <w:bookmarkEnd w:id="34"/>
      <w:bookmarkEnd w:id="35"/>
      <w:bookmarkEnd w:id="36"/>
      <w:bookmarkEnd w:id="37"/>
      <w:bookmarkEnd w:id="38"/>
      <w:bookmarkEnd w:id="39"/>
      <w:r w:rsidRPr="00A72123">
        <w:rPr>
          <w:rFonts w:ascii="Arial" w:eastAsiaTheme="majorEastAsia" w:hAnsi="Arial" w:cs="Arial"/>
          <w:b/>
          <w:bCs/>
          <w:color w:val="000000" w:themeColor="text1"/>
        </w:rPr>
        <w:t>Training and support</w:t>
      </w:r>
      <w:bookmarkEnd w:id="40"/>
      <w:bookmarkEnd w:id="41"/>
      <w:bookmarkEnd w:id="42"/>
    </w:p>
    <w:p w14:paraId="13FE63BB" w14:textId="77777777" w:rsidR="00A72123" w:rsidRPr="00A72123" w:rsidRDefault="00A72123" w:rsidP="00A72123">
      <w:pPr>
        <w:rPr>
          <w:rFonts w:ascii="Arial" w:hAnsi="Arial" w:cs="Arial"/>
          <w:sz w:val="22"/>
          <w:szCs w:val="22"/>
        </w:rPr>
      </w:pPr>
    </w:p>
    <w:p w14:paraId="2144BD99" w14:textId="77777777" w:rsidR="00A72123" w:rsidRPr="00A72123" w:rsidRDefault="00A72123" w:rsidP="00A72123">
      <w:pPr>
        <w:rPr>
          <w:rFonts w:ascii="Arial" w:hAnsi="Arial" w:cs="Arial"/>
          <w:sz w:val="22"/>
          <w:szCs w:val="22"/>
        </w:rPr>
      </w:pPr>
      <w:r w:rsidRPr="00A72123">
        <w:rPr>
          <w:rFonts w:ascii="Arial" w:hAnsi="Arial" w:cs="Arial"/>
          <w:sz w:val="22"/>
          <w:szCs w:val="22"/>
        </w:rPr>
        <w:t>The organisation will provide guidance and support to help those to whom it applies to understand their rights and responsibilities under this policy. Additional support will be provided to managers and supervisors to enable them to deal more effectively with matters arising from this policy.</w:t>
      </w:r>
    </w:p>
    <w:p w14:paraId="652A670E" w14:textId="77777777" w:rsidR="00A72123" w:rsidRPr="00A72123" w:rsidRDefault="00A72123" w:rsidP="00A72123">
      <w:pPr>
        <w:rPr>
          <w:rFonts w:ascii="Arial" w:hAnsi="Arial" w:cs="Arial"/>
          <w:color w:val="FF0000"/>
          <w:sz w:val="22"/>
          <w:szCs w:val="22"/>
        </w:rPr>
      </w:pPr>
    </w:p>
    <w:p w14:paraId="1496A45E" w14:textId="60BE9DF2" w:rsidR="00A72123" w:rsidRPr="00A72123" w:rsidRDefault="00A72123" w:rsidP="00A72123">
      <w:pPr>
        <w:rPr>
          <w:rFonts w:ascii="Arial" w:hAnsi="Arial" w:cs="Arial"/>
          <w:color w:val="FF0000"/>
          <w:sz w:val="22"/>
          <w:szCs w:val="22"/>
        </w:rPr>
      </w:pPr>
      <w:r w:rsidRPr="00A72123">
        <w:rPr>
          <w:rFonts w:ascii="Arial" w:hAnsi="Arial" w:cs="Arial"/>
          <w:sz w:val="22"/>
          <w:szCs w:val="22"/>
        </w:rPr>
        <w:t xml:space="preserve">NHS Improvement has produced a </w:t>
      </w:r>
      <w:hyperlink r:id="rId11" w:history="1">
        <w:r w:rsidRPr="00A72123">
          <w:rPr>
            <w:rFonts w:ascii="Arial" w:hAnsi="Arial" w:cs="Arial"/>
            <w:color w:val="0563C1" w:themeColor="hyperlink"/>
            <w:sz w:val="22"/>
            <w:szCs w:val="22"/>
            <w:u w:val="single"/>
          </w:rPr>
          <w:t>video</w:t>
        </w:r>
      </w:hyperlink>
      <w:r w:rsidRPr="00A72123">
        <w:rPr>
          <w:rFonts w:ascii="Arial" w:hAnsi="Arial" w:cs="Arial"/>
          <w:sz w:val="22"/>
          <w:szCs w:val="22"/>
        </w:rPr>
        <w:t xml:space="preserve"> outlining the importance of reporting patient safety incidents to the National Reporting and Learning System (NRLS). A further </w:t>
      </w:r>
      <w:hyperlink r:id="rId12" w:history="1">
        <w:r w:rsidRPr="00A72123">
          <w:rPr>
            <w:rFonts w:ascii="Arial" w:hAnsi="Arial" w:cs="Arial"/>
            <w:color w:val="0563C1" w:themeColor="hyperlink"/>
            <w:sz w:val="22"/>
            <w:szCs w:val="22"/>
            <w:u w:val="single"/>
          </w:rPr>
          <w:t>video</w:t>
        </w:r>
      </w:hyperlink>
      <w:r w:rsidRPr="00A72123">
        <w:rPr>
          <w:rFonts w:ascii="Arial" w:hAnsi="Arial" w:cs="Arial"/>
          <w:sz w:val="22"/>
          <w:szCs w:val="22"/>
        </w:rPr>
        <w:t xml:space="preserve"> outlines NHS Improvement’s patient safety strategy and the new digital system to support patient safety learning especially in GP organisations.</w:t>
      </w:r>
    </w:p>
    <w:p w14:paraId="722C61BE" w14:textId="77777777" w:rsidR="00A72123" w:rsidRPr="00A72123" w:rsidRDefault="00A72123" w:rsidP="00A72123">
      <w:pPr>
        <w:keepNext/>
        <w:keepLines/>
        <w:numPr>
          <w:ilvl w:val="0"/>
          <w:numId w:val="1"/>
        </w:numPr>
        <w:pBdr>
          <w:bottom w:val="single" w:sz="4" w:space="1" w:color="595959" w:themeColor="text1" w:themeTint="A6"/>
        </w:pBdr>
        <w:spacing w:before="360" w:after="160" w:line="259" w:lineRule="auto"/>
        <w:outlineLvl w:val="0"/>
        <w:rPr>
          <w:rFonts w:ascii="Arial" w:hAnsi="Arial" w:cs="Arial"/>
          <w:b/>
          <w:bCs/>
          <w:kern w:val="32"/>
          <w:sz w:val="28"/>
          <w:szCs w:val="28"/>
        </w:rPr>
      </w:pPr>
      <w:bookmarkStart w:id="43" w:name="_Toc495852830"/>
      <w:bookmarkStart w:id="44" w:name="_Toc81499851"/>
      <w:bookmarkStart w:id="45" w:name="_Toc81506416"/>
      <w:r w:rsidRPr="00A72123">
        <w:rPr>
          <w:rFonts w:ascii="Arial" w:hAnsi="Arial" w:cs="Arial"/>
          <w:b/>
          <w:bCs/>
          <w:kern w:val="32"/>
          <w:sz w:val="28"/>
          <w:szCs w:val="28"/>
        </w:rPr>
        <w:t>Scope</w:t>
      </w:r>
      <w:bookmarkEnd w:id="43"/>
      <w:bookmarkEnd w:id="44"/>
      <w:bookmarkEnd w:id="45"/>
    </w:p>
    <w:p w14:paraId="2BAEADAF"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46" w:name="_Toc495852831"/>
      <w:bookmarkStart w:id="47" w:name="_Toc81499852"/>
      <w:bookmarkStart w:id="48" w:name="_Toc81506417"/>
      <w:r w:rsidRPr="00A72123">
        <w:rPr>
          <w:rFonts w:ascii="Arial" w:eastAsiaTheme="majorEastAsia" w:hAnsi="Arial" w:cs="Arial"/>
          <w:b/>
          <w:bCs/>
          <w:color w:val="000000" w:themeColor="text1"/>
        </w:rPr>
        <w:t xml:space="preserve">Who it applies </w:t>
      </w:r>
      <w:proofErr w:type="gramStart"/>
      <w:r w:rsidRPr="00A72123">
        <w:rPr>
          <w:rFonts w:ascii="Arial" w:eastAsiaTheme="majorEastAsia" w:hAnsi="Arial" w:cs="Arial"/>
          <w:b/>
          <w:bCs/>
          <w:color w:val="000000" w:themeColor="text1"/>
        </w:rPr>
        <w:t>to</w:t>
      </w:r>
      <w:bookmarkEnd w:id="46"/>
      <w:bookmarkEnd w:id="47"/>
      <w:bookmarkEnd w:id="48"/>
      <w:proofErr w:type="gramEnd"/>
    </w:p>
    <w:p w14:paraId="6749EF8F" w14:textId="77777777" w:rsidR="00A72123" w:rsidRPr="00A72123" w:rsidRDefault="00A72123" w:rsidP="00A72123">
      <w:pPr>
        <w:rPr>
          <w:sz w:val="22"/>
          <w:szCs w:val="22"/>
        </w:rPr>
      </w:pPr>
    </w:p>
    <w:p w14:paraId="7F485F32" w14:textId="77777777" w:rsidR="00A72123" w:rsidRDefault="00A72123" w:rsidP="00A72123">
      <w:pPr>
        <w:rPr>
          <w:rFonts w:ascii="Arial" w:hAnsi="Arial" w:cs="Arial"/>
          <w:sz w:val="22"/>
          <w:szCs w:val="22"/>
        </w:rPr>
      </w:pPr>
      <w:r w:rsidRPr="00A72123">
        <w:rPr>
          <w:rFonts w:ascii="Arial" w:hAnsi="Arial" w:cs="Arial"/>
          <w:sz w:val="22"/>
          <w:szCs w:val="22"/>
        </w:rPr>
        <w:t xml:space="preserve">This document applies to all employees of the organisation and other individuals performing functions in relation to the organisation, such as agency workers, </w:t>
      </w:r>
      <w:proofErr w:type="gramStart"/>
      <w:r w:rsidRPr="00A72123">
        <w:rPr>
          <w:rFonts w:ascii="Arial" w:hAnsi="Arial" w:cs="Arial"/>
          <w:sz w:val="22"/>
          <w:szCs w:val="22"/>
        </w:rPr>
        <w:t>locums</w:t>
      </w:r>
      <w:proofErr w:type="gramEnd"/>
      <w:r w:rsidRPr="00A72123">
        <w:rPr>
          <w:rFonts w:ascii="Arial" w:hAnsi="Arial" w:cs="Arial"/>
          <w:sz w:val="22"/>
          <w:szCs w:val="22"/>
        </w:rPr>
        <w:t xml:space="preserve"> and contractors. </w:t>
      </w:r>
    </w:p>
    <w:p w14:paraId="3B4D43DC" w14:textId="77777777" w:rsidR="00A72123" w:rsidRDefault="00A72123" w:rsidP="00A72123">
      <w:pPr>
        <w:rPr>
          <w:rFonts w:ascii="Arial" w:hAnsi="Arial" w:cs="Arial"/>
          <w:sz w:val="22"/>
          <w:szCs w:val="22"/>
        </w:rPr>
      </w:pPr>
    </w:p>
    <w:p w14:paraId="7934D22F" w14:textId="167901F8" w:rsidR="00A72123" w:rsidRPr="00A72123" w:rsidRDefault="00A72123" w:rsidP="00A72123">
      <w:pPr>
        <w:rPr>
          <w:rFonts w:ascii="Arial" w:hAnsi="Arial" w:cs="Arial"/>
          <w:sz w:val="22"/>
          <w:szCs w:val="22"/>
        </w:rPr>
      </w:pPr>
      <w:r w:rsidRPr="00A72123">
        <w:rPr>
          <w:rFonts w:ascii="Arial" w:hAnsi="Arial" w:cs="Arial"/>
          <w:sz w:val="22"/>
          <w:szCs w:val="22"/>
        </w:rPr>
        <w:t>Furthermore, it applies to clinicians who may or may not be employed by the organisation but who are working under</w:t>
      </w:r>
      <w:r w:rsidRPr="00A72123">
        <w:rPr>
          <w:rFonts w:ascii="Arial" w:hAnsi="Arial" w:cs="Arial"/>
          <w:color w:val="1C190F"/>
          <w:sz w:val="22"/>
          <w:szCs w:val="22"/>
        </w:rPr>
        <w:t xml:space="preserve"> the Additional Roles Reimbursement Scheme (ARRS).</w:t>
      </w:r>
      <w:r w:rsidRPr="00A72123">
        <w:rPr>
          <w:rFonts w:ascii="Arial" w:hAnsi="Arial" w:cs="Arial"/>
          <w:color w:val="1C190F"/>
          <w:sz w:val="22"/>
          <w:szCs w:val="22"/>
          <w:vertAlign w:val="superscript"/>
        </w:rPr>
        <w:footnoteReference w:id="3"/>
      </w:r>
    </w:p>
    <w:p w14:paraId="7A704CBB"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49" w:name="_Toc495852832"/>
      <w:bookmarkStart w:id="50" w:name="_Toc81499853"/>
      <w:bookmarkStart w:id="51" w:name="_Toc81506418"/>
      <w:r w:rsidRPr="00A72123">
        <w:rPr>
          <w:rFonts w:ascii="Arial" w:eastAsiaTheme="majorEastAsia" w:hAnsi="Arial" w:cs="Arial"/>
          <w:b/>
          <w:bCs/>
          <w:color w:val="000000" w:themeColor="text1"/>
        </w:rPr>
        <w:t xml:space="preserve">Why and how it applies to </w:t>
      </w:r>
      <w:bookmarkEnd w:id="49"/>
      <w:r w:rsidRPr="00A72123">
        <w:rPr>
          <w:rFonts w:ascii="Arial" w:eastAsiaTheme="majorEastAsia" w:hAnsi="Arial" w:cs="Arial"/>
          <w:b/>
          <w:bCs/>
          <w:color w:val="000000" w:themeColor="text1"/>
        </w:rPr>
        <w:t>them</w:t>
      </w:r>
      <w:bookmarkEnd w:id="50"/>
      <w:bookmarkEnd w:id="51"/>
    </w:p>
    <w:p w14:paraId="413CA548" w14:textId="77777777" w:rsidR="00A72123" w:rsidRPr="00A72123" w:rsidRDefault="00A72123" w:rsidP="00A72123">
      <w:pPr>
        <w:rPr>
          <w:rFonts w:ascii="Arial" w:hAnsi="Arial" w:cs="Arial"/>
        </w:rPr>
      </w:pPr>
    </w:p>
    <w:p w14:paraId="4E9DA508" w14:textId="77777777" w:rsidR="00A72123" w:rsidRPr="00A72123" w:rsidRDefault="00A72123" w:rsidP="00A72123">
      <w:pPr>
        <w:rPr>
          <w:rFonts w:ascii="Arial" w:hAnsi="Arial" w:cs="Arial"/>
          <w:sz w:val="22"/>
          <w:szCs w:val="22"/>
        </w:rPr>
      </w:pPr>
      <w:r w:rsidRPr="00A72123">
        <w:rPr>
          <w:rFonts w:ascii="Arial" w:hAnsi="Arial" w:cs="Arial"/>
          <w:sz w:val="22"/>
          <w:szCs w:val="22"/>
        </w:rPr>
        <w:t xml:space="preserve">It is the responsibility of all staff to ensure that they recognise, respond </w:t>
      </w:r>
      <w:proofErr w:type="gramStart"/>
      <w:r w:rsidRPr="00A72123">
        <w:rPr>
          <w:rFonts w:ascii="Arial" w:hAnsi="Arial" w:cs="Arial"/>
          <w:sz w:val="22"/>
          <w:szCs w:val="22"/>
        </w:rPr>
        <w:t>to</w:t>
      </w:r>
      <w:proofErr w:type="gramEnd"/>
      <w:r w:rsidRPr="00A72123">
        <w:rPr>
          <w:rFonts w:ascii="Arial" w:hAnsi="Arial" w:cs="Arial"/>
          <w:sz w:val="22"/>
          <w:szCs w:val="22"/>
        </w:rPr>
        <w:t xml:space="preserve"> and take the necessary actions regarding SE, PSIs and incidents. Staff must operate in an open and transparent manner, acknowledging that mistakes happen and take the subsequent </w:t>
      </w:r>
      <w:r w:rsidRPr="00A72123">
        <w:rPr>
          <w:rFonts w:ascii="Arial" w:hAnsi="Arial" w:cs="Arial"/>
          <w:sz w:val="21"/>
          <w:szCs w:val="21"/>
        </w:rPr>
        <w:t xml:space="preserve">necessary actions to report all incidents, thereby further reducing the </w:t>
      </w:r>
      <w:r w:rsidRPr="00A72123">
        <w:rPr>
          <w:rFonts w:ascii="Arial" w:hAnsi="Arial" w:cs="Arial"/>
          <w:sz w:val="22"/>
          <w:szCs w:val="22"/>
        </w:rPr>
        <w:t xml:space="preserve">risk of recurrence and ensuring that a high level of patient care is consistently delivered. </w:t>
      </w:r>
    </w:p>
    <w:p w14:paraId="10D0F0A3" w14:textId="77777777" w:rsidR="00A72123" w:rsidRPr="00A72123" w:rsidRDefault="00A72123" w:rsidP="00A72123">
      <w:pPr>
        <w:rPr>
          <w:rFonts w:ascii="Arial" w:hAnsi="Arial" w:cs="Arial"/>
          <w:sz w:val="22"/>
          <w:szCs w:val="22"/>
        </w:rPr>
      </w:pPr>
    </w:p>
    <w:p w14:paraId="489ABA97" w14:textId="7F48BA58" w:rsidR="00295507" w:rsidRPr="00A72123" w:rsidRDefault="00A72123" w:rsidP="00A72123">
      <w:pPr>
        <w:rPr>
          <w:rFonts w:ascii="Arial" w:hAnsi="Arial" w:cs="Arial"/>
          <w:sz w:val="22"/>
          <w:szCs w:val="22"/>
        </w:rPr>
      </w:pPr>
      <w:r w:rsidRPr="00A72123">
        <w:rPr>
          <w:rFonts w:ascii="Arial" w:hAnsi="Arial" w:cs="Arial"/>
          <w:sz w:val="22"/>
          <w:szCs w:val="22"/>
        </w:rPr>
        <w:t xml:space="preserve">Furthermore, staff are required to share best practice as SE, PSIs and incidents can arise through positive actions. </w:t>
      </w:r>
    </w:p>
    <w:p w14:paraId="7FA067F8" w14:textId="77777777" w:rsidR="00A72123" w:rsidRPr="00A72123" w:rsidRDefault="00A72123" w:rsidP="00A72123">
      <w:pPr>
        <w:keepNext/>
        <w:keepLines/>
        <w:numPr>
          <w:ilvl w:val="0"/>
          <w:numId w:val="1"/>
        </w:numPr>
        <w:pBdr>
          <w:bottom w:val="single" w:sz="4" w:space="1" w:color="595959" w:themeColor="text1" w:themeTint="A6"/>
        </w:pBdr>
        <w:spacing w:before="360" w:after="160" w:line="259" w:lineRule="auto"/>
        <w:outlineLvl w:val="0"/>
        <w:rPr>
          <w:rFonts w:ascii="Arial" w:hAnsi="Arial" w:cs="Arial"/>
          <w:b/>
          <w:bCs/>
          <w:kern w:val="32"/>
          <w:sz w:val="28"/>
          <w:szCs w:val="28"/>
        </w:rPr>
      </w:pPr>
      <w:bookmarkStart w:id="52" w:name="_Toc76023645"/>
      <w:bookmarkStart w:id="53" w:name="_Toc76023709"/>
      <w:bookmarkStart w:id="54" w:name="_Toc76376037"/>
      <w:bookmarkStart w:id="55" w:name="_Toc76377257"/>
      <w:bookmarkStart w:id="56" w:name="_Toc76377319"/>
      <w:bookmarkStart w:id="57" w:name="_Toc76378425"/>
      <w:bookmarkStart w:id="58" w:name="_Toc81499854"/>
      <w:bookmarkStart w:id="59" w:name="_Toc81506419"/>
      <w:bookmarkEnd w:id="52"/>
      <w:bookmarkEnd w:id="53"/>
      <w:bookmarkEnd w:id="54"/>
      <w:bookmarkEnd w:id="55"/>
      <w:bookmarkEnd w:id="56"/>
      <w:bookmarkEnd w:id="57"/>
      <w:r w:rsidRPr="00A72123">
        <w:rPr>
          <w:rFonts w:ascii="Arial" w:hAnsi="Arial" w:cs="Arial"/>
          <w:b/>
          <w:bCs/>
          <w:kern w:val="32"/>
          <w:sz w:val="28"/>
          <w:szCs w:val="28"/>
        </w:rPr>
        <w:lastRenderedPageBreak/>
        <w:t>Definition of terms</w:t>
      </w:r>
      <w:bookmarkEnd w:id="58"/>
      <w:bookmarkEnd w:id="59"/>
    </w:p>
    <w:p w14:paraId="47C194D9"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60" w:name="_Toc42692536"/>
      <w:bookmarkStart w:id="61" w:name="_Toc81499855"/>
      <w:bookmarkStart w:id="62" w:name="_Toc81506420"/>
      <w:r w:rsidRPr="00A72123">
        <w:rPr>
          <w:rFonts w:ascii="Arial" w:eastAsiaTheme="majorEastAsia" w:hAnsi="Arial" w:cs="Arial"/>
          <w:b/>
          <w:bCs/>
          <w:color w:val="000000" w:themeColor="text1"/>
        </w:rPr>
        <w:t>Overarching</w:t>
      </w:r>
      <w:bookmarkEnd w:id="60"/>
      <w:bookmarkEnd w:id="61"/>
      <w:bookmarkEnd w:id="62"/>
    </w:p>
    <w:p w14:paraId="68781721" w14:textId="77777777" w:rsidR="00A72123" w:rsidRPr="00A72123" w:rsidRDefault="00A72123" w:rsidP="00A72123">
      <w:pPr>
        <w:rPr>
          <w:rFonts w:ascii="Arial" w:hAnsi="Arial" w:cs="Arial"/>
          <w:sz w:val="22"/>
          <w:szCs w:val="22"/>
        </w:rPr>
      </w:pPr>
    </w:p>
    <w:p w14:paraId="621C4612" w14:textId="5D7DC33C" w:rsidR="00A72123" w:rsidRPr="00A72123" w:rsidRDefault="00A72123" w:rsidP="00A72123">
      <w:pPr>
        <w:rPr>
          <w:rFonts w:ascii="Arial" w:hAnsi="Arial" w:cs="Arial"/>
          <w:i/>
          <w:iCs/>
          <w:sz w:val="22"/>
          <w:szCs w:val="15"/>
        </w:rPr>
      </w:pPr>
      <w:r w:rsidRPr="00A72123">
        <w:rPr>
          <w:rFonts w:ascii="Arial" w:hAnsi="Arial" w:cs="Arial"/>
          <w:sz w:val="22"/>
          <w:szCs w:val="22"/>
        </w:rPr>
        <w:t xml:space="preserve">Definitions are taken from both the World Health Organisation (WHO) International Classification for Patient Safety and the </w:t>
      </w:r>
      <w:hyperlink r:id="rId13" w:history="1">
        <w:r w:rsidRPr="00A72123">
          <w:rPr>
            <w:rFonts w:ascii="Arial" w:hAnsi="Arial" w:cs="Arial"/>
            <w:color w:val="0563C1" w:themeColor="hyperlink"/>
            <w:sz w:val="22"/>
            <w:szCs w:val="22"/>
            <w:u w:val="single"/>
          </w:rPr>
          <w:t xml:space="preserve">RCGP Reporting and learning from patient safety incidents in general practice </w:t>
        </w:r>
        <w:r w:rsidR="00B46043">
          <w:rPr>
            <w:rFonts w:ascii="Arial" w:hAnsi="Arial" w:cs="Arial"/>
            <w:color w:val="0563C1" w:themeColor="hyperlink"/>
            <w:sz w:val="22"/>
            <w:szCs w:val="22"/>
            <w:u w:val="single"/>
          </w:rPr>
          <w:t>–</w:t>
        </w:r>
        <w:r w:rsidRPr="00A72123">
          <w:rPr>
            <w:rFonts w:ascii="Arial" w:hAnsi="Arial" w:cs="Arial"/>
            <w:color w:val="0563C1" w:themeColor="hyperlink"/>
            <w:sz w:val="22"/>
            <w:szCs w:val="22"/>
            <w:u w:val="single"/>
          </w:rPr>
          <w:t xml:space="preserve"> A practical guide</w:t>
        </w:r>
      </w:hyperlink>
      <w:r w:rsidRPr="00A72123">
        <w:rPr>
          <w:rFonts w:ascii="Arial" w:hAnsi="Arial" w:cs="Arial"/>
          <w:sz w:val="22"/>
          <w:szCs w:val="22"/>
        </w:rPr>
        <w:t xml:space="preserve"> (pp35).</w:t>
      </w:r>
    </w:p>
    <w:p w14:paraId="71B90EC2"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63" w:name="_Toc81499856"/>
      <w:bookmarkStart w:id="64" w:name="_Toc81506421"/>
      <w:r w:rsidRPr="00A72123">
        <w:rPr>
          <w:rFonts w:ascii="Arial" w:eastAsiaTheme="majorEastAsia" w:hAnsi="Arial" w:cs="Arial"/>
          <w:b/>
          <w:bCs/>
          <w:color w:val="000000" w:themeColor="text1"/>
        </w:rPr>
        <w:t>Patient safety</w:t>
      </w:r>
      <w:bookmarkEnd w:id="63"/>
      <w:bookmarkEnd w:id="64"/>
    </w:p>
    <w:p w14:paraId="637809BB" w14:textId="77777777" w:rsidR="00A72123" w:rsidRPr="00A72123" w:rsidRDefault="00A72123" w:rsidP="00A72123">
      <w:pPr>
        <w:rPr>
          <w:rFonts w:asciiTheme="minorHAnsi" w:eastAsiaTheme="minorHAnsi" w:hAnsiTheme="minorHAnsi" w:cstheme="minorBidi"/>
          <w:smallCaps/>
          <w:sz w:val="22"/>
          <w:szCs w:val="22"/>
        </w:rPr>
      </w:pPr>
    </w:p>
    <w:p w14:paraId="0F1A4273" w14:textId="77777777" w:rsidR="00A72123" w:rsidRPr="00A72123" w:rsidRDefault="00A72123" w:rsidP="00A72123">
      <w:pPr>
        <w:rPr>
          <w:rFonts w:ascii="Arial" w:hAnsi="Arial" w:cs="Arial"/>
          <w:sz w:val="22"/>
          <w:szCs w:val="22"/>
        </w:rPr>
      </w:pPr>
      <w:r w:rsidRPr="00A72123">
        <w:rPr>
          <w:rFonts w:ascii="Arial" w:hAnsi="Arial" w:cs="Arial"/>
          <w:sz w:val="22"/>
          <w:szCs w:val="22"/>
        </w:rPr>
        <w:t xml:space="preserve">The reduction of risk of unnecessary harm associated with healthcare to an acceptable minimum which refers to the collective notions of given current knowledge, resources available and the context in which care was delivered weighed against the risk of non-treatment or other treatment.  </w:t>
      </w:r>
    </w:p>
    <w:p w14:paraId="7D73DE63" w14:textId="77777777" w:rsidR="00A72123" w:rsidRPr="00B46043" w:rsidRDefault="00A72123" w:rsidP="00A72123">
      <w:pPr>
        <w:keepNext/>
        <w:keepLines/>
        <w:numPr>
          <w:ilvl w:val="1"/>
          <w:numId w:val="1"/>
        </w:numPr>
        <w:spacing w:before="360" w:line="259" w:lineRule="auto"/>
        <w:outlineLvl w:val="1"/>
        <w:rPr>
          <w:rFonts w:ascii="Arial" w:eastAsiaTheme="majorEastAsia" w:hAnsi="Arial" w:cs="Arial"/>
          <w:b/>
          <w:bCs/>
        </w:rPr>
      </w:pPr>
      <w:bookmarkStart w:id="65" w:name="_Patient_safety_incident"/>
      <w:bookmarkStart w:id="66" w:name="_Toc81499857"/>
      <w:bookmarkStart w:id="67" w:name="_Toc81506422"/>
      <w:bookmarkEnd w:id="65"/>
      <w:r w:rsidRPr="00B46043">
        <w:rPr>
          <w:rFonts w:ascii="Arial" w:eastAsiaTheme="majorEastAsia" w:hAnsi="Arial" w:cs="Arial"/>
          <w:b/>
          <w:bCs/>
        </w:rPr>
        <w:t>Serious incident</w:t>
      </w:r>
      <w:bookmarkEnd w:id="66"/>
      <w:bookmarkEnd w:id="67"/>
    </w:p>
    <w:p w14:paraId="61276709" w14:textId="77777777" w:rsidR="00A72123" w:rsidRPr="00B46043" w:rsidRDefault="00A72123" w:rsidP="00A72123"/>
    <w:p w14:paraId="3FA8B3D7" w14:textId="19E79EAF" w:rsidR="00A72123" w:rsidRPr="00B46043" w:rsidRDefault="00A72123" w:rsidP="00A72123">
      <w:pPr>
        <w:rPr>
          <w:rFonts w:ascii="Arial" w:hAnsi="Arial" w:cs="Arial"/>
          <w:sz w:val="22"/>
          <w:szCs w:val="22"/>
        </w:rPr>
      </w:pPr>
      <w:r w:rsidRPr="00B46043">
        <w:rPr>
          <w:rFonts w:ascii="Arial" w:hAnsi="Arial" w:cs="Arial"/>
          <w:sz w:val="22"/>
          <w:szCs w:val="22"/>
        </w:rPr>
        <w:t>Serious</w:t>
      </w:r>
      <w:r w:rsidR="00B46043">
        <w:rPr>
          <w:rFonts w:ascii="Arial" w:hAnsi="Arial" w:cs="Arial"/>
          <w:sz w:val="22"/>
          <w:szCs w:val="22"/>
        </w:rPr>
        <w:t xml:space="preserve"> incidents are events in health</w:t>
      </w:r>
      <w:r w:rsidRPr="00B46043">
        <w:rPr>
          <w:rFonts w:ascii="Arial" w:hAnsi="Arial" w:cs="Arial"/>
          <w:sz w:val="22"/>
          <w:szCs w:val="22"/>
        </w:rPr>
        <w:t xml:space="preserve">care where the potential for learning is so great, or the consequences to patients, families and carers, staff or organisations are so significant, that they warrant using additional resources to mount a comprehensive response. </w:t>
      </w:r>
    </w:p>
    <w:p w14:paraId="46080457" w14:textId="77777777" w:rsidR="00A72123" w:rsidRPr="00B46043" w:rsidRDefault="00A72123" w:rsidP="00A72123">
      <w:pPr>
        <w:rPr>
          <w:rFonts w:ascii="Arial" w:hAnsi="Arial" w:cs="Arial"/>
          <w:sz w:val="22"/>
          <w:szCs w:val="22"/>
        </w:rPr>
      </w:pPr>
    </w:p>
    <w:p w14:paraId="3C9B5127" w14:textId="53056263" w:rsidR="00A72123" w:rsidRPr="00B46043" w:rsidRDefault="00A72123" w:rsidP="00A72123">
      <w:pPr>
        <w:rPr>
          <w:rFonts w:ascii="Arial" w:hAnsi="Arial" w:cs="Arial"/>
          <w:sz w:val="22"/>
          <w:szCs w:val="22"/>
        </w:rPr>
      </w:pPr>
      <w:r w:rsidRPr="00B46043">
        <w:rPr>
          <w:rFonts w:ascii="Arial" w:hAnsi="Arial" w:cs="Arial"/>
          <w:sz w:val="22"/>
          <w:szCs w:val="22"/>
        </w:rPr>
        <w:t xml:space="preserve">Serious incidents can extend beyond incidents </w:t>
      </w:r>
      <w:r w:rsidR="00B46043">
        <w:rPr>
          <w:rFonts w:ascii="Arial" w:hAnsi="Arial" w:cs="Arial"/>
          <w:sz w:val="22"/>
          <w:szCs w:val="22"/>
        </w:rPr>
        <w:t>that</w:t>
      </w:r>
      <w:r w:rsidRPr="00B46043">
        <w:rPr>
          <w:rFonts w:ascii="Arial" w:hAnsi="Arial" w:cs="Arial"/>
          <w:sz w:val="22"/>
          <w:szCs w:val="22"/>
        </w:rPr>
        <w:t xml:space="preserve"> affect patients directly and include incidents </w:t>
      </w:r>
      <w:r w:rsidR="00B46043">
        <w:rPr>
          <w:rFonts w:ascii="Arial" w:hAnsi="Arial" w:cs="Arial"/>
          <w:sz w:val="22"/>
          <w:szCs w:val="22"/>
        </w:rPr>
        <w:t>that</w:t>
      </w:r>
      <w:r w:rsidRPr="00B46043">
        <w:rPr>
          <w:rFonts w:ascii="Arial" w:hAnsi="Arial" w:cs="Arial"/>
          <w:sz w:val="22"/>
          <w:szCs w:val="22"/>
        </w:rPr>
        <w:t xml:space="preserve"> may indirectly impact patient safety or an organisation’s ability to deliver ongoing healthcare</w:t>
      </w:r>
      <w:r w:rsidR="00B46043">
        <w:rPr>
          <w:rFonts w:ascii="Arial" w:hAnsi="Arial" w:cs="Arial"/>
          <w:sz w:val="22"/>
          <w:szCs w:val="22"/>
        </w:rPr>
        <w:t>.</w:t>
      </w:r>
      <w:r w:rsidRPr="00B46043">
        <w:rPr>
          <w:rFonts w:ascii="Arial" w:hAnsi="Arial" w:cs="Arial"/>
          <w:sz w:val="22"/>
          <w:szCs w:val="22"/>
          <w:vertAlign w:val="superscript"/>
        </w:rPr>
        <w:footnoteReference w:id="4"/>
      </w:r>
    </w:p>
    <w:p w14:paraId="2D850CF3"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68" w:name="_Toc81499858"/>
      <w:bookmarkStart w:id="69" w:name="_Toc81506423"/>
      <w:r w:rsidRPr="00A72123">
        <w:rPr>
          <w:rFonts w:ascii="Arial" w:eastAsiaTheme="majorEastAsia" w:hAnsi="Arial" w:cs="Arial"/>
          <w:b/>
          <w:bCs/>
          <w:color w:val="000000" w:themeColor="text1"/>
        </w:rPr>
        <w:t>Patient safety incident</w:t>
      </w:r>
      <w:bookmarkEnd w:id="68"/>
      <w:bookmarkEnd w:id="69"/>
    </w:p>
    <w:p w14:paraId="644EA090" w14:textId="77777777" w:rsidR="00A72123" w:rsidRPr="00A72123" w:rsidRDefault="00A72123" w:rsidP="00A72123">
      <w:pPr>
        <w:rPr>
          <w:rFonts w:ascii="Arial" w:hAnsi="Arial" w:cs="Arial"/>
          <w:sz w:val="22"/>
          <w:szCs w:val="22"/>
        </w:rPr>
      </w:pPr>
    </w:p>
    <w:p w14:paraId="3772AFCC" w14:textId="109C4D67" w:rsidR="00A72123" w:rsidRPr="00A72123" w:rsidRDefault="00A72123" w:rsidP="00A72123">
      <w:pPr>
        <w:rPr>
          <w:rFonts w:ascii="Arial" w:hAnsi="Arial" w:cs="Arial"/>
          <w:sz w:val="22"/>
          <w:szCs w:val="22"/>
        </w:rPr>
      </w:pPr>
      <w:r w:rsidRPr="00A72123">
        <w:rPr>
          <w:rFonts w:ascii="Arial" w:hAnsi="Arial" w:cs="Arial"/>
          <w:sz w:val="22"/>
          <w:szCs w:val="22"/>
        </w:rPr>
        <w:t>An event or circumstance that could have resulted, or did result, in unnecessary harm to a patient</w:t>
      </w:r>
    </w:p>
    <w:p w14:paraId="45CEE5C6"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70" w:name="_Toc81499859"/>
      <w:bookmarkStart w:id="71" w:name="_Toc81506424"/>
      <w:r w:rsidRPr="00A72123">
        <w:rPr>
          <w:rFonts w:ascii="Arial" w:eastAsiaTheme="majorEastAsia" w:hAnsi="Arial" w:cs="Arial"/>
          <w:b/>
          <w:bCs/>
          <w:color w:val="000000" w:themeColor="text1"/>
        </w:rPr>
        <w:t>Incident</w:t>
      </w:r>
      <w:bookmarkEnd w:id="70"/>
      <w:bookmarkEnd w:id="71"/>
    </w:p>
    <w:p w14:paraId="2D51AD67" w14:textId="77777777" w:rsidR="00A72123" w:rsidRPr="00A72123" w:rsidRDefault="00A72123" w:rsidP="00A72123">
      <w:pPr>
        <w:rPr>
          <w:sz w:val="22"/>
          <w:szCs w:val="22"/>
        </w:rPr>
      </w:pPr>
    </w:p>
    <w:p w14:paraId="31762568" w14:textId="57522F4D" w:rsidR="00A72123" w:rsidRPr="00A72123" w:rsidRDefault="00A72123" w:rsidP="00A72123">
      <w:pPr>
        <w:rPr>
          <w:rFonts w:ascii="Arial" w:hAnsi="Arial" w:cs="Arial"/>
          <w:sz w:val="22"/>
          <w:szCs w:val="22"/>
        </w:rPr>
      </w:pPr>
      <w:r w:rsidRPr="00A72123">
        <w:rPr>
          <w:rFonts w:ascii="Arial" w:hAnsi="Arial" w:cs="Arial"/>
          <w:sz w:val="22"/>
          <w:szCs w:val="22"/>
        </w:rPr>
        <w:t>An event or circumstance that could have resulted, or did result, in unnecessary harm to a patient (intentionally the same as 3.3)</w:t>
      </w:r>
    </w:p>
    <w:p w14:paraId="1C85CA38"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72" w:name="_Toc81499860"/>
      <w:bookmarkStart w:id="73" w:name="_Toc81506425"/>
      <w:r w:rsidRPr="00A72123">
        <w:rPr>
          <w:rFonts w:ascii="Arial" w:eastAsiaTheme="majorEastAsia" w:hAnsi="Arial" w:cs="Arial"/>
          <w:b/>
          <w:bCs/>
          <w:color w:val="000000" w:themeColor="text1"/>
        </w:rPr>
        <w:t>Near miss</w:t>
      </w:r>
      <w:bookmarkEnd w:id="72"/>
      <w:bookmarkEnd w:id="73"/>
    </w:p>
    <w:p w14:paraId="53AB8C1A" w14:textId="77777777" w:rsidR="00A72123" w:rsidRPr="00A72123" w:rsidRDefault="00A72123" w:rsidP="00A72123">
      <w:pPr>
        <w:rPr>
          <w:rFonts w:ascii="Arial" w:hAnsi="Arial" w:cs="Arial"/>
          <w:sz w:val="22"/>
          <w:szCs w:val="22"/>
        </w:rPr>
      </w:pPr>
    </w:p>
    <w:p w14:paraId="19DB73A9" w14:textId="6AA41546" w:rsidR="00A72123" w:rsidRPr="00A72123" w:rsidRDefault="00A72123" w:rsidP="00A72123">
      <w:pPr>
        <w:rPr>
          <w:rFonts w:ascii="Arial" w:hAnsi="Arial" w:cs="Arial"/>
          <w:sz w:val="22"/>
          <w:szCs w:val="22"/>
        </w:rPr>
      </w:pPr>
      <w:r w:rsidRPr="00A72123">
        <w:rPr>
          <w:rFonts w:ascii="Arial" w:hAnsi="Arial" w:cs="Arial"/>
          <w:sz w:val="22"/>
          <w:szCs w:val="22"/>
        </w:rPr>
        <w:t xml:space="preserve">An incident </w:t>
      </w:r>
      <w:r w:rsidR="00B46043">
        <w:rPr>
          <w:rFonts w:ascii="Arial" w:hAnsi="Arial" w:cs="Arial"/>
          <w:sz w:val="22"/>
          <w:szCs w:val="22"/>
        </w:rPr>
        <w:t>that</w:t>
      </w:r>
      <w:r w:rsidRPr="00A72123">
        <w:rPr>
          <w:rFonts w:ascii="Arial" w:hAnsi="Arial" w:cs="Arial"/>
          <w:sz w:val="22"/>
          <w:szCs w:val="22"/>
        </w:rPr>
        <w:t xml:space="preserve"> did not reach the patient</w:t>
      </w:r>
    </w:p>
    <w:p w14:paraId="39322A14"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74" w:name="_Toc81499861"/>
      <w:bookmarkStart w:id="75" w:name="_Toc81506426"/>
      <w:r w:rsidRPr="00A72123">
        <w:rPr>
          <w:rFonts w:ascii="Arial" w:eastAsiaTheme="majorEastAsia" w:hAnsi="Arial" w:cs="Arial"/>
          <w:b/>
          <w:bCs/>
          <w:color w:val="000000" w:themeColor="text1"/>
        </w:rPr>
        <w:t>Significant event</w:t>
      </w:r>
      <w:bookmarkEnd w:id="74"/>
      <w:bookmarkEnd w:id="75"/>
    </w:p>
    <w:p w14:paraId="54851E40" w14:textId="77777777" w:rsidR="00A72123" w:rsidRPr="00A72123" w:rsidRDefault="00A72123" w:rsidP="00A72123">
      <w:pPr>
        <w:rPr>
          <w:rFonts w:ascii="Arial" w:hAnsi="Arial" w:cs="Arial"/>
          <w:sz w:val="22"/>
          <w:szCs w:val="22"/>
        </w:rPr>
      </w:pPr>
    </w:p>
    <w:p w14:paraId="4F0C237B" w14:textId="3BAB32A2" w:rsidR="00A72123" w:rsidRDefault="00A72123" w:rsidP="00A72123">
      <w:pPr>
        <w:rPr>
          <w:rFonts w:ascii="Arial" w:hAnsi="Arial" w:cs="Arial"/>
          <w:sz w:val="22"/>
          <w:szCs w:val="22"/>
          <w:shd w:val="clear" w:color="auto" w:fill="FFFFFF"/>
        </w:rPr>
      </w:pPr>
      <w:r w:rsidRPr="00A72123">
        <w:rPr>
          <w:rFonts w:ascii="Arial" w:hAnsi="Arial" w:cs="Arial"/>
          <w:sz w:val="22"/>
          <w:szCs w:val="22"/>
          <w:shd w:val="clear" w:color="auto" w:fill="FFFFFF"/>
        </w:rPr>
        <w:t>Any unintended or unexpected event that could or did lead to harm of one or more patients and this includes incidents that did not cause harm but could have done or where the event should have been prevented.</w:t>
      </w:r>
      <w:r w:rsidRPr="00A72123">
        <w:rPr>
          <w:rFonts w:ascii="Arial" w:hAnsi="Arial" w:cs="Arial"/>
          <w:sz w:val="22"/>
          <w:szCs w:val="22"/>
          <w:shd w:val="clear" w:color="auto" w:fill="FFFFFF"/>
          <w:vertAlign w:val="superscript"/>
        </w:rPr>
        <w:footnoteReference w:id="5"/>
      </w:r>
    </w:p>
    <w:p w14:paraId="31C255A2" w14:textId="77777777" w:rsidR="003F7A01" w:rsidRPr="00A72123" w:rsidRDefault="003F7A01" w:rsidP="00A72123">
      <w:pPr>
        <w:rPr>
          <w:rFonts w:ascii="Arial" w:hAnsi="Arial" w:cs="Arial"/>
          <w:sz w:val="22"/>
          <w:szCs w:val="22"/>
          <w:shd w:val="clear" w:color="auto" w:fill="FFFFFF"/>
        </w:rPr>
      </w:pPr>
    </w:p>
    <w:p w14:paraId="1FBA03A5" w14:textId="77777777" w:rsidR="00A72123" w:rsidRPr="00A72123" w:rsidRDefault="00A72123" w:rsidP="00A72123">
      <w:pPr>
        <w:keepNext/>
        <w:keepLines/>
        <w:numPr>
          <w:ilvl w:val="1"/>
          <w:numId w:val="1"/>
        </w:numPr>
        <w:spacing w:line="259" w:lineRule="auto"/>
        <w:outlineLvl w:val="1"/>
        <w:rPr>
          <w:rFonts w:ascii="Arial" w:eastAsiaTheme="majorEastAsia" w:hAnsi="Arial" w:cs="Arial"/>
          <w:b/>
          <w:bCs/>
          <w:color w:val="000000" w:themeColor="text1"/>
        </w:rPr>
      </w:pPr>
      <w:bookmarkStart w:id="76" w:name="_Toc81499862"/>
      <w:bookmarkStart w:id="77" w:name="_Toc81506427"/>
      <w:r w:rsidRPr="00A72123">
        <w:rPr>
          <w:rFonts w:ascii="Arial" w:eastAsiaTheme="majorEastAsia" w:hAnsi="Arial" w:cs="Arial"/>
          <w:b/>
          <w:bCs/>
          <w:color w:val="000000" w:themeColor="text1"/>
        </w:rPr>
        <w:lastRenderedPageBreak/>
        <w:t>Significant event analysis</w:t>
      </w:r>
      <w:bookmarkEnd w:id="76"/>
      <w:bookmarkEnd w:id="77"/>
    </w:p>
    <w:p w14:paraId="3E2AA23D" w14:textId="77777777" w:rsidR="00A72123" w:rsidRPr="00A72123" w:rsidRDefault="00A72123" w:rsidP="00A72123"/>
    <w:p w14:paraId="0F17701E" w14:textId="32BD9F1C" w:rsidR="00562388" w:rsidRDefault="00A72123" w:rsidP="00A72123">
      <w:pPr>
        <w:rPr>
          <w:rFonts w:ascii="Arial" w:hAnsi="Arial" w:cs="Arial"/>
          <w:sz w:val="22"/>
          <w:szCs w:val="22"/>
          <w:shd w:val="clear" w:color="auto" w:fill="FFFFFF"/>
        </w:rPr>
      </w:pPr>
      <w:r w:rsidRPr="00A72123">
        <w:rPr>
          <w:rFonts w:ascii="Arial" w:hAnsi="Arial" w:cs="Arial"/>
          <w:sz w:val="22"/>
          <w:szCs w:val="22"/>
        </w:rPr>
        <w:t xml:space="preserve">A </w:t>
      </w:r>
      <w:r w:rsidRPr="00A72123">
        <w:rPr>
          <w:rFonts w:ascii="Arial" w:hAnsi="Arial" w:cs="Arial"/>
          <w:sz w:val="22"/>
          <w:szCs w:val="22"/>
          <w:shd w:val="clear" w:color="auto" w:fill="FFFFFF"/>
        </w:rPr>
        <w:t>case-by-case analysis to encourage the whole healthcare team involved in a case or incident to have a supportive discussion. The aim is to use this as a process to allow reflection and learning from the incident and so improve care.</w:t>
      </w:r>
      <w:r w:rsidRPr="00A72123">
        <w:rPr>
          <w:rFonts w:ascii="Arial" w:hAnsi="Arial" w:cs="Arial"/>
          <w:sz w:val="22"/>
          <w:szCs w:val="22"/>
          <w:shd w:val="clear" w:color="auto" w:fill="FFFFFF"/>
          <w:vertAlign w:val="superscript"/>
        </w:rPr>
        <w:footnoteReference w:id="6"/>
      </w:r>
    </w:p>
    <w:p w14:paraId="39BA4B54" w14:textId="49DFF52F" w:rsidR="00562388" w:rsidRPr="00B46043" w:rsidRDefault="00562388" w:rsidP="00562388">
      <w:pPr>
        <w:pStyle w:val="Heading2"/>
        <w:rPr>
          <w:rFonts w:ascii="Arial" w:hAnsi="Arial" w:cs="Arial"/>
          <w:smallCaps w:val="0"/>
          <w:color w:val="auto"/>
          <w:sz w:val="24"/>
          <w:szCs w:val="24"/>
          <w:lang w:val="en-GB"/>
        </w:rPr>
      </w:pPr>
      <w:bookmarkStart w:id="78" w:name="_Toc81506428"/>
      <w:r w:rsidRPr="00B46043">
        <w:rPr>
          <w:rFonts w:ascii="Arial" w:hAnsi="Arial" w:cs="Arial"/>
          <w:smallCaps w:val="0"/>
          <w:color w:val="auto"/>
          <w:sz w:val="24"/>
          <w:szCs w:val="24"/>
          <w:lang w:val="en-GB"/>
        </w:rPr>
        <w:t>Never event</w:t>
      </w:r>
      <w:r w:rsidR="00727F1E" w:rsidRPr="00B46043">
        <w:rPr>
          <w:rFonts w:ascii="Arial" w:hAnsi="Arial" w:cs="Arial"/>
          <w:smallCaps w:val="0"/>
          <w:color w:val="auto"/>
          <w:sz w:val="24"/>
          <w:szCs w:val="24"/>
          <w:lang w:val="en-GB"/>
        </w:rPr>
        <w:t>s</w:t>
      </w:r>
      <w:bookmarkEnd w:id="78"/>
    </w:p>
    <w:p w14:paraId="16CCCB85" w14:textId="49A867E9" w:rsidR="00562388" w:rsidRPr="00B46043" w:rsidRDefault="00562388" w:rsidP="00562388">
      <w:pPr>
        <w:rPr>
          <w:rFonts w:eastAsiaTheme="majorEastAsia"/>
        </w:rPr>
      </w:pPr>
    </w:p>
    <w:p w14:paraId="29D27F80" w14:textId="5E221C23" w:rsidR="00727F1E" w:rsidRPr="00B46043" w:rsidRDefault="00B46043" w:rsidP="00562388">
      <w:pPr>
        <w:rPr>
          <w:rFonts w:ascii="Arial" w:hAnsi="Arial" w:cs="Arial"/>
          <w:sz w:val="22"/>
          <w:szCs w:val="22"/>
          <w:shd w:val="clear" w:color="auto" w:fill="FFFFFF"/>
        </w:rPr>
      </w:pPr>
      <w:r>
        <w:rPr>
          <w:rFonts w:ascii="Arial" w:hAnsi="Arial" w:cs="Arial"/>
          <w:sz w:val="22"/>
          <w:szCs w:val="22"/>
          <w:shd w:val="clear" w:color="auto" w:fill="FFFFFF"/>
        </w:rPr>
        <w:t>Never e</w:t>
      </w:r>
      <w:r w:rsidR="00727F1E" w:rsidRPr="00B46043">
        <w:rPr>
          <w:rFonts w:ascii="Arial" w:hAnsi="Arial" w:cs="Arial"/>
          <w:sz w:val="22"/>
          <w:szCs w:val="22"/>
          <w:shd w:val="clear" w:color="auto" w:fill="FFFFFF"/>
        </w:rPr>
        <w:t>vents are serious incidents that are entirely preventable because guidance or safety recommendations providing strong systemic protective barriers are available at a national level and should have been implemented by all healthcare providers.</w:t>
      </w:r>
    </w:p>
    <w:p w14:paraId="16EC5653" w14:textId="77777777" w:rsidR="00727F1E" w:rsidRPr="00B46043" w:rsidRDefault="00727F1E" w:rsidP="00562388">
      <w:pPr>
        <w:rPr>
          <w:rFonts w:ascii="Arial" w:hAnsi="Arial" w:cs="Arial"/>
          <w:sz w:val="22"/>
          <w:szCs w:val="22"/>
          <w:shd w:val="clear" w:color="auto" w:fill="FFFFFF"/>
        </w:rPr>
      </w:pPr>
    </w:p>
    <w:p w14:paraId="5AFCE1B5" w14:textId="66014DFB" w:rsidR="00392880" w:rsidRPr="000625A3" w:rsidRDefault="00562388" w:rsidP="00A72123">
      <w:pPr>
        <w:rPr>
          <w:rFonts w:ascii="Arial" w:hAnsi="Arial" w:cs="Arial"/>
          <w:color w:val="FF0000"/>
          <w:sz w:val="22"/>
          <w:szCs w:val="22"/>
          <w:shd w:val="clear" w:color="auto" w:fill="FFFFFF"/>
        </w:rPr>
      </w:pPr>
      <w:r w:rsidRPr="00B46043">
        <w:rPr>
          <w:rFonts w:ascii="Arial" w:hAnsi="Arial" w:cs="Arial"/>
          <w:sz w:val="22"/>
          <w:szCs w:val="22"/>
          <w:shd w:val="clear" w:color="auto" w:fill="FFFFFF"/>
        </w:rPr>
        <w:t xml:space="preserve">The </w:t>
      </w:r>
      <w:r w:rsidR="00727F1E" w:rsidRPr="00B46043">
        <w:rPr>
          <w:rFonts w:ascii="Arial" w:hAnsi="Arial" w:cs="Arial"/>
          <w:sz w:val="22"/>
          <w:szCs w:val="22"/>
          <w:shd w:val="clear" w:color="auto" w:fill="FFFFFF"/>
        </w:rPr>
        <w:t xml:space="preserve">NHS </w:t>
      </w:r>
      <w:hyperlink r:id="rId14" w:history="1">
        <w:r w:rsidRPr="00B46043">
          <w:rPr>
            <w:rStyle w:val="Hyperlink"/>
            <w:rFonts w:ascii="Arial" w:hAnsi="Arial" w:cs="Arial"/>
            <w:color w:val="auto"/>
            <w:sz w:val="22"/>
            <w:szCs w:val="22"/>
            <w:shd w:val="clear" w:color="auto" w:fill="FFFFFF"/>
          </w:rPr>
          <w:t xml:space="preserve">Never </w:t>
        </w:r>
        <w:r w:rsidR="00727F1E" w:rsidRPr="00B46043">
          <w:rPr>
            <w:rStyle w:val="Hyperlink"/>
            <w:rFonts w:ascii="Arial" w:hAnsi="Arial" w:cs="Arial"/>
            <w:color w:val="auto"/>
            <w:sz w:val="22"/>
            <w:szCs w:val="22"/>
            <w:shd w:val="clear" w:color="auto" w:fill="FFFFFF"/>
          </w:rPr>
          <w:t>E</w:t>
        </w:r>
        <w:r w:rsidRPr="00B46043">
          <w:rPr>
            <w:rStyle w:val="Hyperlink"/>
            <w:rFonts w:ascii="Arial" w:hAnsi="Arial" w:cs="Arial"/>
            <w:color w:val="auto"/>
            <w:sz w:val="22"/>
            <w:szCs w:val="22"/>
            <w:shd w:val="clear" w:color="auto" w:fill="FFFFFF"/>
          </w:rPr>
          <w:t xml:space="preserve">vents </w:t>
        </w:r>
        <w:r w:rsidR="00727F1E" w:rsidRPr="00B46043">
          <w:rPr>
            <w:rStyle w:val="Hyperlink"/>
            <w:rFonts w:ascii="Arial" w:hAnsi="Arial" w:cs="Arial"/>
            <w:color w:val="auto"/>
            <w:sz w:val="22"/>
            <w:szCs w:val="22"/>
            <w:shd w:val="clear" w:color="auto" w:fill="FFFFFF"/>
          </w:rPr>
          <w:t>P</w:t>
        </w:r>
        <w:r w:rsidRPr="00B46043">
          <w:rPr>
            <w:rStyle w:val="Hyperlink"/>
            <w:rFonts w:ascii="Arial" w:hAnsi="Arial" w:cs="Arial"/>
            <w:color w:val="auto"/>
            <w:sz w:val="22"/>
            <w:szCs w:val="22"/>
            <w:shd w:val="clear" w:color="auto" w:fill="FFFFFF"/>
          </w:rPr>
          <w:t xml:space="preserve">olicy and </w:t>
        </w:r>
        <w:r w:rsidR="00727F1E" w:rsidRPr="00B46043">
          <w:rPr>
            <w:rStyle w:val="Hyperlink"/>
            <w:rFonts w:ascii="Arial" w:hAnsi="Arial" w:cs="Arial"/>
            <w:color w:val="auto"/>
            <w:sz w:val="22"/>
            <w:szCs w:val="22"/>
            <w:shd w:val="clear" w:color="auto" w:fill="FFFFFF"/>
          </w:rPr>
          <w:t>F</w:t>
        </w:r>
        <w:r w:rsidRPr="00B46043">
          <w:rPr>
            <w:rStyle w:val="Hyperlink"/>
            <w:rFonts w:ascii="Arial" w:hAnsi="Arial" w:cs="Arial"/>
            <w:color w:val="auto"/>
            <w:sz w:val="22"/>
            <w:szCs w:val="22"/>
            <w:shd w:val="clear" w:color="auto" w:fill="FFFFFF"/>
          </w:rPr>
          <w:t>ramework</w:t>
        </w:r>
      </w:hyperlink>
      <w:r w:rsidRPr="00B46043">
        <w:rPr>
          <w:rFonts w:ascii="Arial" w:hAnsi="Arial" w:cs="Arial"/>
          <w:sz w:val="22"/>
          <w:szCs w:val="22"/>
          <w:shd w:val="clear" w:color="auto" w:fill="FFFFFF"/>
        </w:rPr>
        <w:t xml:space="preserve"> sets out the NHS policy on </w:t>
      </w:r>
      <w:r w:rsidR="00B46043" w:rsidRPr="00B46043">
        <w:rPr>
          <w:rFonts w:ascii="Arial" w:hAnsi="Arial" w:cs="Arial"/>
          <w:sz w:val="22"/>
          <w:szCs w:val="22"/>
          <w:shd w:val="clear" w:color="auto" w:fill="FFFFFF"/>
        </w:rPr>
        <w:t xml:space="preserve">never events </w:t>
      </w:r>
      <w:r w:rsidR="00727F1E" w:rsidRPr="00B46043">
        <w:rPr>
          <w:rFonts w:ascii="Arial" w:hAnsi="Arial" w:cs="Arial"/>
          <w:sz w:val="22"/>
          <w:szCs w:val="22"/>
          <w:shd w:val="clear" w:color="auto" w:fill="FFFFFF"/>
        </w:rPr>
        <w:t>and t</w:t>
      </w:r>
      <w:r w:rsidRPr="00B46043">
        <w:rPr>
          <w:rFonts w:ascii="Arial" w:hAnsi="Arial" w:cs="Arial"/>
          <w:sz w:val="22"/>
          <w:szCs w:val="22"/>
          <w:shd w:val="clear" w:color="auto" w:fill="FFFFFF"/>
        </w:rPr>
        <w:t>his framework explains what they are and how staff providing NHS-funded services should identify, investigate and manage the response to them. It is relevant to all NHS-funded care.</w:t>
      </w:r>
    </w:p>
    <w:p w14:paraId="5D47245E"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79" w:name="_Toc81499863"/>
      <w:bookmarkStart w:id="80" w:name="_Toc81506429"/>
      <w:r w:rsidRPr="00A72123">
        <w:rPr>
          <w:rFonts w:ascii="Arial" w:eastAsiaTheme="majorEastAsia" w:hAnsi="Arial" w:cs="Arial"/>
          <w:b/>
          <w:bCs/>
          <w:color w:val="000000" w:themeColor="text1"/>
        </w:rPr>
        <w:t>Care Quality Commission</w:t>
      </w:r>
      <w:bookmarkEnd w:id="79"/>
      <w:bookmarkEnd w:id="80"/>
    </w:p>
    <w:p w14:paraId="0D4B1A65" w14:textId="77777777" w:rsidR="00A72123" w:rsidRPr="00A72123" w:rsidRDefault="00A72123" w:rsidP="00A72123">
      <w:pPr>
        <w:rPr>
          <w:sz w:val="22"/>
          <w:szCs w:val="22"/>
        </w:rPr>
      </w:pPr>
    </w:p>
    <w:p w14:paraId="15404BEB" w14:textId="77777777" w:rsidR="00A72123" w:rsidRPr="00A72123" w:rsidRDefault="00A72123" w:rsidP="00A72123">
      <w:pPr>
        <w:rPr>
          <w:rFonts w:ascii="Arial" w:hAnsi="Arial" w:cs="Arial"/>
          <w:sz w:val="22"/>
          <w:szCs w:val="22"/>
        </w:rPr>
      </w:pPr>
      <w:r w:rsidRPr="00A72123">
        <w:rPr>
          <w:rFonts w:ascii="Arial" w:hAnsi="Arial" w:cs="Arial"/>
          <w:sz w:val="22"/>
          <w:szCs w:val="22"/>
        </w:rPr>
        <w:t>The independent regulator of all health and social care services in England</w:t>
      </w:r>
      <w:r w:rsidRPr="00A72123">
        <w:rPr>
          <w:rFonts w:ascii="Arial" w:hAnsi="Arial" w:cs="Arial"/>
          <w:sz w:val="22"/>
          <w:szCs w:val="22"/>
          <w:vertAlign w:val="superscript"/>
        </w:rPr>
        <w:footnoteReference w:id="7"/>
      </w:r>
      <w:r w:rsidRPr="00A72123">
        <w:rPr>
          <w:rFonts w:ascii="Arial" w:hAnsi="Arial" w:cs="Arial"/>
          <w:sz w:val="22"/>
          <w:szCs w:val="22"/>
        </w:rPr>
        <w:t xml:space="preserve"> </w:t>
      </w:r>
    </w:p>
    <w:p w14:paraId="45229741"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81" w:name="_Toc81499865"/>
      <w:bookmarkStart w:id="82" w:name="_Toc81506430"/>
      <w:r w:rsidRPr="00A72123">
        <w:rPr>
          <w:rFonts w:ascii="Arial" w:eastAsiaTheme="majorEastAsia" w:hAnsi="Arial" w:cs="Arial"/>
          <w:b/>
          <w:bCs/>
          <w:color w:val="000000" w:themeColor="text1"/>
        </w:rPr>
        <w:t>National Reporting and Learning System (NRLS)</w:t>
      </w:r>
      <w:bookmarkEnd w:id="81"/>
      <w:bookmarkEnd w:id="82"/>
    </w:p>
    <w:p w14:paraId="5B116A22" w14:textId="77777777" w:rsidR="00A72123" w:rsidRPr="00A72123" w:rsidRDefault="00A72123" w:rsidP="00A72123">
      <w:pPr>
        <w:rPr>
          <w:rFonts w:ascii="Arial" w:hAnsi="Arial" w:cs="Arial"/>
          <w:smallCaps/>
          <w:sz w:val="22"/>
          <w:szCs w:val="22"/>
        </w:rPr>
      </w:pPr>
    </w:p>
    <w:p w14:paraId="2DA3017D" w14:textId="77777777" w:rsidR="00DD10E8" w:rsidRDefault="00A72123" w:rsidP="00A72123">
      <w:pPr>
        <w:rPr>
          <w:rFonts w:ascii="Arial" w:hAnsi="Arial" w:cs="Arial"/>
          <w:sz w:val="22"/>
          <w:szCs w:val="22"/>
        </w:rPr>
      </w:pPr>
      <w:r w:rsidRPr="00A72123">
        <w:rPr>
          <w:rFonts w:ascii="Arial" w:hAnsi="Arial" w:cs="Arial"/>
          <w:sz w:val="22"/>
          <w:szCs w:val="22"/>
        </w:rPr>
        <w:t xml:space="preserve">The NRLS is presently the NHS national database of patient safety incidents.  </w:t>
      </w:r>
    </w:p>
    <w:p w14:paraId="11A59014" w14:textId="77777777" w:rsidR="00DD10E8" w:rsidRDefault="00DD10E8" w:rsidP="00A72123">
      <w:pPr>
        <w:rPr>
          <w:rFonts w:ascii="Arial" w:hAnsi="Arial" w:cs="Arial"/>
          <w:sz w:val="22"/>
          <w:szCs w:val="22"/>
        </w:rPr>
      </w:pPr>
    </w:p>
    <w:p w14:paraId="494811B2" w14:textId="1E207444" w:rsidR="00562388" w:rsidRPr="00A72123" w:rsidRDefault="00A72123" w:rsidP="00A72123">
      <w:pPr>
        <w:rPr>
          <w:rFonts w:ascii="Arial" w:hAnsi="Arial" w:cs="Arial"/>
          <w:sz w:val="22"/>
          <w:szCs w:val="22"/>
        </w:rPr>
      </w:pPr>
      <w:r w:rsidRPr="00A72123">
        <w:rPr>
          <w:rFonts w:ascii="Arial" w:hAnsi="Arial" w:cs="Arial"/>
          <w:sz w:val="22"/>
          <w:szCs w:val="22"/>
        </w:rPr>
        <w:t xml:space="preserve">The NRLS has developed a GP e-form </w:t>
      </w:r>
      <w:r w:rsidR="00B46043">
        <w:rPr>
          <w:rFonts w:ascii="Arial" w:hAnsi="Arial" w:cs="Arial"/>
          <w:sz w:val="22"/>
          <w:szCs w:val="22"/>
        </w:rPr>
        <w:t>that has been</w:t>
      </w:r>
      <w:r w:rsidRPr="00A72123">
        <w:rPr>
          <w:rFonts w:ascii="Arial" w:hAnsi="Arial" w:cs="Arial"/>
          <w:sz w:val="22"/>
          <w:szCs w:val="22"/>
        </w:rPr>
        <w:t xml:space="preserve"> specifically designed to make it quick and easy for those working in general practice to submit a report to the NRLS.</w:t>
      </w:r>
      <w:r w:rsidRPr="00A72123">
        <w:rPr>
          <w:rFonts w:ascii="Arial" w:hAnsi="Arial" w:cs="Arial"/>
          <w:sz w:val="22"/>
          <w:szCs w:val="22"/>
          <w:vertAlign w:val="superscript"/>
        </w:rPr>
        <w:footnoteReference w:id="8"/>
      </w:r>
      <w:r w:rsidRPr="00A72123">
        <w:rPr>
          <w:rFonts w:ascii="Arial" w:hAnsi="Arial" w:cs="Arial"/>
          <w:sz w:val="22"/>
          <w:szCs w:val="22"/>
        </w:rPr>
        <w:t xml:space="preserve">  </w:t>
      </w:r>
    </w:p>
    <w:p w14:paraId="28C00FE3" w14:textId="73DF2731" w:rsidR="00A72123" w:rsidRPr="00B46043" w:rsidRDefault="00562388" w:rsidP="00562388">
      <w:pPr>
        <w:keepNext/>
        <w:keepLines/>
        <w:numPr>
          <w:ilvl w:val="1"/>
          <w:numId w:val="1"/>
        </w:numPr>
        <w:spacing w:before="360" w:line="259" w:lineRule="auto"/>
        <w:outlineLvl w:val="1"/>
        <w:rPr>
          <w:rFonts w:ascii="Arial" w:eastAsiaTheme="majorEastAsia" w:hAnsi="Arial" w:cs="Arial"/>
          <w:b/>
          <w:bCs/>
        </w:rPr>
      </w:pPr>
      <w:bookmarkStart w:id="83" w:name="_Toc81506431"/>
      <w:r w:rsidRPr="00B46043">
        <w:rPr>
          <w:rFonts w:ascii="Arial" w:eastAsiaTheme="majorEastAsia" w:hAnsi="Arial" w:cs="Arial"/>
          <w:b/>
          <w:bCs/>
        </w:rPr>
        <w:t>Learn from patient safety events (LFPSE) service</w:t>
      </w:r>
      <w:bookmarkEnd w:id="83"/>
    </w:p>
    <w:p w14:paraId="6A4E1661" w14:textId="77777777" w:rsidR="00A72123" w:rsidRPr="00B46043" w:rsidRDefault="00A72123" w:rsidP="00A72123">
      <w:pPr>
        <w:rPr>
          <w:rFonts w:ascii="Arial" w:hAnsi="Arial" w:cs="Arial"/>
          <w:sz w:val="22"/>
          <w:szCs w:val="22"/>
        </w:rPr>
      </w:pPr>
    </w:p>
    <w:p w14:paraId="39C3EF9C" w14:textId="66C7CCD0" w:rsidR="00562388" w:rsidRPr="00B46043" w:rsidRDefault="00A72123" w:rsidP="00A72123">
      <w:pPr>
        <w:rPr>
          <w:rFonts w:ascii="Arial" w:hAnsi="Arial" w:cs="Arial"/>
          <w:sz w:val="22"/>
          <w:szCs w:val="22"/>
        </w:rPr>
      </w:pPr>
      <w:r w:rsidRPr="00B46043">
        <w:rPr>
          <w:rFonts w:ascii="Arial" w:hAnsi="Arial" w:cs="Arial"/>
          <w:sz w:val="22"/>
          <w:szCs w:val="22"/>
        </w:rPr>
        <w:t>NHS Improvement is developing a successor to the NRLS.</w:t>
      </w:r>
      <w:r w:rsidR="00562388" w:rsidRPr="00B46043">
        <w:rPr>
          <w:rFonts w:ascii="Arial" w:hAnsi="Arial" w:cs="Arial"/>
          <w:sz w:val="22"/>
          <w:szCs w:val="22"/>
        </w:rPr>
        <w:t xml:space="preserve"> Further information can be sought at </w:t>
      </w:r>
      <w:hyperlink w:anchor="_Introduction" w:history="1">
        <w:r w:rsidR="00562388" w:rsidRPr="00B46043">
          <w:rPr>
            <w:rStyle w:val="Hyperlink"/>
            <w:rFonts w:ascii="Arial" w:hAnsi="Arial" w:cs="Arial"/>
            <w:color w:val="auto"/>
            <w:sz w:val="22"/>
            <w:szCs w:val="22"/>
          </w:rPr>
          <w:t>Section 6.2</w:t>
        </w:r>
      </w:hyperlink>
      <w:r w:rsidR="00562388" w:rsidRPr="00B46043">
        <w:rPr>
          <w:rFonts w:ascii="Arial" w:hAnsi="Arial" w:cs="Arial"/>
          <w:sz w:val="22"/>
          <w:szCs w:val="22"/>
        </w:rPr>
        <w:t>.</w:t>
      </w:r>
    </w:p>
    <w:p w14:paraId="07620972"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84" w:name="_Toc81499866"/>
      <w:bookmarkStart w:id="85" w:name="_Toc81506432"/>
      <w:r w:rsidRPr="00A72123">
        <w:rPr>
          <w:rFonts w:ascii="Arial" w:eastAsiaTheme="majorEastAsia" w:hAnsi="Arial" w:cs="Arial"/>
          <w:b/>
          <w:bCs/>
          <w:color w:val="000000" w:themeColor="text1"/>
        </w:rPr>
        <w:t>Information Commissioner’s Office (ICO)</w:t>
      </w:r>
      <w:bookmarkEnd w:id="84"/>
      <w:bookmarkEnd w:id="85"/>
    </w:p>
    <w:p w14:paraId="571117C7" w14:textId="77777777" w:rsidR="00A72123" w:rsidRPr="00A72123" w:rsidRDefault="00A72123" w:rsidP="00A72123"/>
    <w:p w14:paraId="3ACBF90C" w14:textId="54CB3C7F" w:rsidR="00A72123" w:rsidRDefault="00A72123" w:rsidP="00A72123">
      <w:pPr>
        <w:rPr>
          <w:rFonts w:ascii="Arial" w:eastAsiaTheme="minorHAnsi" w:hAnsi="Arial" w:cs="Arial"/>
          <w:sz w:val="22"/>
          <w:szCs w:val="22"/>
          <w:lang w:eastAsia="en-US"/>
        </w:rPr>
      </w:pPr>
      <w:r w:rsidRPr="00A72123">
        <w:rPr>
          <w:rFonts w:ascii="Arial" w:eastAsiaTheme="minorHAnsi" w:hAnsi="Arial" w:cs="Arial"/>
          <w:sz w:val="22"/>
          <w:szCs w:val="22"/>
          <w:lang w:eastAsia="en-US"/>
        </w:rPr>
        <w:t>The Information Commissioner is the UK’s independent regulator for Data Protection and Freedom of Information.</w:t>
      </w:r>
      <w:r w:rsidRPr="00A72123">
        <w:rPr>
          <w:rFonts w:ascii="Arial" w:eastAsiaTheme="minorHAnsi" w:hAnsi="Arial" w:cs="Arial"/>
          <w:sz w:val="22"/>
          <w:szCs w:val="22"/>
          <w:vertAlign w:val="superscript"/>
          <w:lang w:eastAsia="en-US"/>
        </w:rPr>
        <w:footnoteReference w:id="9"/>
      </w:r>
    </w:p>
    <w:p w14:paraId="13DCA8F5" w14:textId="15B36898" w:rsidR="00DD10E8" w:rsidRDefault="00DD10E8" w:rsidP="00A72123">
      <w:pPr>
        <w:rPr>
          <w:rFonts w:ascii="Arial" w:eastAsiaTheme="minorHAnsi" w:hAnsi="Arial" w:cs="Arial"/>
          <w:sz w:val="22"/>
          <w:szCs w:val="22"/>
          <w:lang w:eastAsia="en-US"/>
        </w:rPr>
      </w:pPr>
    </w:p>
    <w:p w14:paraId="1EC0447F" w14:textId="5110753B" w:rsidR="003F7A01" w:rsidRDefault="003F7A01" w:rsidP="00A72123">
      <w:pPr>
        <w:rPr>
          <w:rFonts w:ascii="Arial" w:eastAsiaTheme="minorHAnsi" w:hAnsi="Arial" w:cs="Arial"/>
          <w:sz w:val="22"/>
          <w:szCs w:val="22"/>
          <w:lang w:eastAsia="en-US"/>
        </w:rPr>
      </w:pPr>
    </w:p>
    <w:p w14:paraId="7F6E4201" w14:textId="56E6B18C" w:rsidR="003F7A01" w:rsidRDefault="003F7A01" w:rsidP="00A72123">
      <w:pPr>
        <w:rPr>
          <w:rFonts w:ascii="Arial" w:eastAsiaTheme="minorHAnsi" w:hAnsi="Arial" w:cs="Arial"/>
          <w:sz w:val="22"/>
          <w:szCs w:val="22"/>
          <w:lang w:eastAsia="en-US"/>
        </w:rPr>
      </w:pPr>
    </w:p>
    <w:p w14:paraId="6B362F55" w14:textId="77777777" w:rsidR="003F7A01" w:rsidRPr="00A72123" w:rsidRDefault="003F7A01" w:rsidP="00A72123">
      <w:pPr>
        <w:rPr>
          <w:rFonts w:ascii="Arial" w:eastAsiaTheme="minorHAnsi" w:hAnsi="Arial" w:cs="Arial"/>
          <w:sz w:val="22"/>
          <w:szCs w:val="22"/>
          <w:lang w:eastAsia="en-US"/>
        </w:rPr>
      </w:pPr>
    </w:p>
    <w:p w14:paraId="76E46274" w14:textId="77777777" w:rsidR="00A72123" w:rsidRPr="00A72123" w:rsidRDefault="00A72123" w:rsidP="00A72123">
      <w:pPr>
        <w:keepNext/>
        <w:keepLines/>
        <w:numPr>
          <w:ilvl w:val="0"/>
          <w:numId w:val="1"/>
        </w:numPr>
        <w:pBdr>
          <w:bottom w:val="single" w:sz="4" w:space="1" w:color="595959" w:themeColor="text1" w:themeTint="A6"/>
        </w:pBdr>
        <w:spacing w:before="360" w:after="160" w:line="259" w:lineRule="auto"/>
        <w:outlineLvl w:val="0"/>
        <w:rPr>
          <w:rFonts w:ascii="Arial" w:hAnsi="Arial" w:cs="Arial"/>
          <w:b/>
          <w:bCs/>
          <w:kern w:val="32"/>
          <w:sz w:val="28"/>
          <w:szCs w:val="28"/>
        </w:rPr>
      </w:pPr>
      <w:bookmarkStart w:id="86" w:name="_Toc76023657"/>
      <w:bookmarkStart w:id="87" w:name="_Toc76023721"/>
      <w:bookmarkStart w:id="88" w:name="_Toc76376049"/>
      <w:bookmarkStart w:id="89" w:name="_Toc76377269"/>
      <w:bookmarkStart w:id="90" w:name="_Toc76377331"/>
      <w:bookmarkStart w:id="91" w:name="_Toc76378438"/>
      <w:bookmarkStart w:id="92" w:name="_Toc81499867"/>
      <w:bookmarkStart w:id="93" w:name="_Toc81506433"/>
      <w:bookmarkEnd w:id="86"/>
      <w:bookmarkEnd w:id="87"/>
      <w:bookmarkEnd w:id="88"/>
      <w:bookmarkEnd w:id="89"/>
      <w:bookmarkEnd w:id="90"/>
      <w:bookmarkEnd w:id="91"/>
      <w:r w:rsidRPr="00A72123">
        <w:rPr>
          <w:rFonts w:ascii="Arial" w:hAnsi="Arial" w:cs="Arial"/>
          <w:b/>
          <w:bCs/>
          <w:kern w:val="32"/>
          <w:sz w:val="28"/>
          <w:szCs w:val="28"/>
        </w:rPr>
        <w:lastRenderedPageBreak/>
        <w:t>Significant event analysis</w:t>
      </w:r>
      <w:bookmarkEnd w:id="92"/>
      <w:bookmarkEnd w:id="93"/>
    </w:p>
    <w:p w14:paraId="32A1FBD2" w14:textId="77777777" w:rsidR="00A72123" w:rsidRPr="00A72123" w:rsidRDefault="00A72123" w:rsidP="00A72123">
      <w:pPr>
        <w:keepNext/>
        <w:keepLines/>
        <w:numPr>
          <w:ilvl w:val="1"/>
          <w:numId w:val="1"/>
        </w:numPr>
        <w:spacing w:before="360" w:line="259" w:lineRule="auto"/>
        <w:outlineLvl w:val="1"/>
        <w:rPr>
          <w:rFonts w:asciiTheme="majorHAnsi" w:eastAsiaTheme="majorEastAsia" w:hAnsiTheme="majorHAnsi" w:cstheme="majorBidi"/>
          <w:b/>
          <w:bCs/>
          <w:smallCaps/>
          <w:color w:val="000000" w:themeColor="text1"/>
          <w:sz w:val="22"/>
          <w:szCs w:val="22"/>
          <w:lang w:val="en-US"/>
        </w:rPr>
      </w:pPr>
      <w:bookmarkStart w:id="94" w:name="_Toc81499868"/>
      <w:bookmarkStart w:id="95" w:name="_Toc81506434"/>
      <w:r w:rsidRPr="00A72123">
        <w:rPr>
          <w:rFonts w:ascii="Arial" w:eastAsiaTheme="majorEastAsia" w:hAnsi="Arial" w:cs="Arial"/>
          <w:b/>
          <w:bCs/>
          <w:color w:val="000000" w:themeColor="text1"/>
        </w:rPr>
        <w:t>Rationale</w:t>
      </w:r>
      <w:bookmarkStart w:id="96" w:name="_Toc81499869"/>
      <w:bookmarkEnd w:id="94"/>
      <w:bookmarkEnd w:id="95"/>
      <w:bookmarkEnd w:id="96"/>
    </w:p>
    <w:p w14:paraId="0B466E8D" w14:textId="77777777" w:rsidR="00A72123" w:rsidRPr="00A72123" w:rsidRDefault="00A72123" w:rsidP="00A72123">
      <w:pPr>
        <w:rPr>
          <w:rFonts w:ascii="Arial" w:hAnsi="Arial" w:cs="Arial"/>
          <w:sz w:val="22"/>
          <w:szCs w:val="22"/>
        </w:rPr>
      </w:pPr>
    </w:p>
    <w:p w14:paraId="65EDB7E6" w14:textId="496F6A32" w:rsidR="00A72123" w:rsidRPr="00A72123" w:rsidRDefault="00A72123" w:rsidP="00A72123">
      <w:pPr>
        <w:rPr>
          <w:rFonts w:ascii="Arial" w:hAnsi="Arial" w:cs="Arial"/>
          <w:sz w:val="22"/>
          <w:szCs w:val="22"/>
        </w:rPr>
      </w:pPr>
      <w:r w:rsidRPr="00A72123">
        <w:rPr>
          <w:rFonts w:ascii="Arial" w:hAnsi="Arial" w:cs="Arial"/>
          <w:sz w:val="22"/>
          <w:szCs w:val="22"/>
        </w:rPr>
        <w:t xml:space="preserve">Significant event analysis (SEA herein) at </w:t>
      </w:r>
      <w:r w:rsidR="003F7A01">
        <w:rPr>
          <w:rFonts w:ascii="Arial" w:hAnsi="Arial" w:cs="Arial"/>
          <w:sz w:val="22"/>
          <w:szCs w:val="22"/>
        </w:rPr>
        <w:t>Grey Road Surgery</w:t>
      </w:r>
      <w:r w:rsidR="003F7A01" w:rsidRPr="00A72123">
        <w:rPr>
          <w:rFonts w:ascii="Arial" w:hAnsi="Arial" w:cs="Arial"/>
          <w:sz w:val="22"/>
          <w:szCs w:val="22"/>
        </w:rPr>
        <w:t xml:space="preserve"> </w:t>
      </w:r>
      <w:r w:rsidRPr="00A72123">
        <w:rPr>
          <w:rFonts w:ascii="Arial" w:hAnsi="Arial" w:cs="Arial"/>
          <w:sz w:val="22"/>
          <w:szCs w:val="22"/>
        </w:rPr>
        <w:t xml:space="preserve">is used to identify both good and poor practice. However, the overall aim of the process is to enable reflection and learning thereby enhancing the level of service offered to the patient population. </w:t>
      </w:r>
    </w:p>
    <w:p w14:paraId="6BB4D6F5" w14:textId="77777777" w:rsidR="00A72123" w:rsidRPr="00A72123" w:rsidRDefault="00A72123" w:rsidP="00A72123">
      <w:pPr>
        <w:keepNext/>
        <w:keepLines/>
        <w:numPr>
          <w:ilvl w:val="1"/>
          <w:numId w:val="1"/>
        </w:numPr>
        <w:spacing w:before="360" w:line="259" w:lineRule="auto"/>
        <w:outlineLvl w:val="1"/>
        <w:rPr>
          <w:rFonts w:asciiTheme="majorHAnsi" w:eastAsiaTheme="majorEastAsia" w:hAnsiTheme="majorHAnsi" w:cstheme="majorBidi"/>
          <w:b/>
          <w:bCs/>
          <w:color w:val="000000" w:themeColor="text1"/>
          <w:sz w:val="20"/>
          <w:szCs w:val="22"/>
          <w:lang w:val="en-US"/>
        </w:rPr>
      </w:pPr>
      <w:bookmarkStart w:id="97" w:name="_Toc81499870"/>
      <w:bookmarkStart w:id="98" w:name="_Toc81506435"/>
      <w:r w:rsidRPr="00A72123">
        <w:rPr>
          <w:rFonts w:ascii="Arial" w:eastAsiaTheme="majorEastAsia" w:hAnsi="Arial" w:cs="Arial"/>
          <w:b/>
          <w:color w:val="000000" w:themeColor="text1"/>
          <w:szCs w:val="28"/>
        </w:rPr>
        <w:t>Involving the team</w:t>
      </w:r>
      <w:bookmarkEnd w:id="97"/>
      <w:bookmarkEnd w:id="98"/>
    </w:p>
    <w:p w14:paraId="13A75E22" w14:textId="77777777" w:rsidR="00A72123" w:rsidRPr="00A72123" w:rsidRDefault="00A72123" w:rsidP="00A72123">
      <w:pPr>
        <w:rPr>
          <w:rFonts w:ascii="Arial" w:hAnsi="Arial" w:cs="Arial"/>
          <w:sz w:val="22"/>
          <w:szCs w:val="22"/>
        </w:rPr>
      </w:pPr>
    </w:p>
    <w:p w14:paraId="16D2EBD6" w14:textId="35C28695" w:rsidR="00A72123" w:rsidRDefault="00A72123" w:rsidP="00A72123">
      <w:pPr>
        <w:rPr>
          <w:rFonts w:ascii="Arial" w:hAnsi="Arial" w:cs="Arial"/>
          <w:sz w:val="22"/>
          <w:szCs w:val="22"/>
        </w:rPr>
      </w:pPr>
      <w:r w:rsidRPr="00A72123">
        <w:rPr>
          <w:rFonts w:ascii="Arial" w:hAnsi="Arial" w:cs="Arial"/>
          <w:sz w:val="22"/>
          <w:szCs w:val="22"/>
        </w:rPr>
        <w:t xml:space="preserve">SEA at </w:t>
      </w:r>
      <w:r w:rsidR="003F7A01">
        <w:rPr>
          <w:rFonts w:ascii="Arial" w:hAnsi="Arial" w:cs="Arial"/>
          <w:sz w:val="22"/>
          <w:szCs w:val="22"/>
        </w:rPr>
        <w:t>Grey Road Surgery</w:t>
      </w:r>
      <w:r w:rsidRPr="00A72123">
        <w:rPr>
          <w:rFonts w:ascii="Arial" w:hAnsi="Arial" w:cs="Arial"/>
          <w:sz w:val="22"/>
          <w:szCs w:val="22"/>
        </w:rPr>
        <w:t xml:space="preserve"> involves all members of the multidisciplinary team (MDT). Staff must acknowledge that SEAs are centred on whole-team learning and are not used to direct blame. </w:t>
      </w:r>
    </w:p>
    <w:p w14:paraId="67C2178D" w14:textId="1C0E783B" w:rsidR="00DD10E8" w:rsidRDefault="00DD10E8" w:rsidP="00A72123">
      <w:pPr>
        <w:rPr>
          <w:rFonts w:ascii="Arial" w:hAnsi="Arial" w:cs="Arial"/>
          <w:sz w:val="22"/>
          <w:szCs w:val="22"/>
        </w:rPr>
      </w:pPr>
    </w:p>
    <w:p w14:paraId="72273A82" w14:textId="154E4056" w:rsidR="00DD10E8" w:rsidRPr="0060308B" w:rsidRDefault="00DD10E8" w:rsidP="00A72123">
      <w:pPr>
        <w:rPr>
          <w:rFonts w:ascii="Arial" w:hAnsi="Arial" w:cs="Arial"/>
          <w:sz w:val="22"/>
          <w:szCs w:val="22"/>
        </w:rPr>
      </w:pPr>
      <w:r w:rsidRPr="0060308B">
        <w:rPr>
          <w:rFonts w:ascii="Arial" w:hAnsi="Arial" w:cs="Arial"/>
          <w:sz w:val="22"/>
          <w:szCs w:val="22"/>
        </w:rPr>
        <w:t xml:space="preserve">It should be noted that this is a CQC requirement as detailed within </w:t>
      </w:r>
      <w:hyperlink r:id="rId15" w:history="1">
        <w:r w:rsidRPr="0060308B">
          <w:rPr>
            <w:rStyle w:val="Hyperlink"/>
            <w:rFonts w:ascii="Arial" w:hAnsi="Arial" w:cs="Arial"/>
            <w:color w:val="auto"/>
            <w:sz w:val="22"/>
            <w:szCs w:val="22"/>
          </w:rPr>
          <w:t xml:space="preserve">GP </w:t>
        </w:r>
        <w:proofErr w:type="spellStart"/>
        <w:r w:rsidRPr="0060308B">
          <w:rPr>
            <w:rStyle w:val="Hyperlink"/>
            <w:rFonts w:ascii="Arial" w:hAnsi="Arial" w:cs="Arial"/>
            <w:color w:val="auto"/>
            <w:sz w:val="22"/>
            <w:szCs w:val="22"/>
          </w:rPr>
          <w:t>Mythbuster</w:t>
        </w:r>
        <w:proofErr w:type="spellEnd"/>
        <w:r w:rsidRPr="0060308B">
          <w:rPr>
            <w:rStyle w:val="Hyperlink"/>
            <w:rFonts w:ascii="Arial" w:hAnsi="Arial" w:cs="Arial"/>
            <w:color w:val="auto"/>
            <w:sz w:val="22"/>
            <w:szCs w:val="22"/>
          </w:rPr>
          <w:t xml:space="preserve"> No 3</w:t>
        </w:r>
      </w:hyperlink>
      <w:r w:rsidRPr="0060308B">
        <w:rPr>
          <w:rFonts w:ascii="Arial" w:hAnsi="Arial" w:cs="Arial"/>
          <w:sz w:val="22"/>
          <w:szCs w:val="22"/>
        </w:rPr>
        <w:t xml:space="preserve"> and as detailed below in the suggested CQC aims of an SEA.</w:t>
      </w:r>
    </w:p>
    <w:p w14:paraId="34AE2E09"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99" w:name="_Toc81499871"/>
      <w:bookmarkStart w:id="100" w:name="_Toc81506436"/>
      <w:r w:rsidRPr="00A72123">
        <w:rPr>
          <w:rFonts w:ascii="Arial" w:eastAsiaTheme="majorEastAsia" w:hAnsi="Arial" w:cs="Arial"/>
          <w:b/>
          <w:bCs/>
          <w:color w:val="000000" w:themeColor="text1"/>
        </w:rPr>
        <w:t>Aims of SEA</w:t>
      </w:r>
      <w:bookmarkEnd w:id="99"/>
      <w:bookmarkEnd w:id="100"/>
    </w:p>
    <w:p w14:paraId="1928D914" w14:textId="77777777" w:rsidR="00A72123" w:rsidRPr="00A72123" w:rsidRDefault="00A72123" w:rsidP="00A72123">
      <w:pPr>
        <w:rPr>
          <w:sz w:val="22"/>
          <w:szCs w:val="22"/>
        </w:rPr>
      </w:pPr>
    </w:p>
    <w:p w14:paraId="4F1C8485" w14:textId="5BBD9BD7" w:rsidR="00A72123" w:rsidRPr="00A72123" w:rsidRDefault="00A72123" w:rsidP="00A72123">
      <w:pPr>
        <w:rPr>
          <w:rFonts w:ascii="Arial" w:hAnsi="Arial" w:cs="Arial"/>
          <w:sz w:val="22"/>
          <w:szCs w:val="22"/>
        </w:rPr>
      </w:pPr>
      <w:r w:rsidRPr="00A72123">
        <w:rPr>
          <w:rFonts w:ascii="Arial" w:hAnsi="Arial" w:cs="Arial"/>
          <w:sz w:val="22"/>
          <w:szCs w:val="22"/>
        </w:rPr>
        <w:t>The aims of completing SEAs are to:</w:t>
      </w:r>
    </w:p>
    <w:p w14:paraId="1414BB42" w14:textId="77777777" w:rsidR="00A72123" w:rsidRPr="00A72123" w:rsidRDefault="00A72123" w:rsidP="00A72123">
      <w:pPr>
        <w:rPr>
          <w:rFonts w:ascii="Arial" w:hAnsi="Arial" w:cs="Arial"/>
        </w:rPr>
      </w:pPr>
    </w:p>
    <w:p w14:paraId="7A609DC0" w14:textId="77777777" w:rsidR="00A72123" w:rsidRPr="00A72123" w:rsidRDefault="00A72123" w:rsidP="00A72123">
      <w:pPr>
        <w:numPr>
          <w:ilvl w:val="0"/>
          <w:numId w:val="3"/>
        </w:numPr>
        <w:contextualSpacing/>
        <w:rPr>
          <w:rFonts w:ascii="Arial" w:hAnsi="Arial" w:cs="Arial"/>
          <w:sz w:val="22"/>
          <w:szCs w:val="22"/>
        </w:rPr>
      </w:pPr>
      <w:r w:rsidRPr="00A72123">
        <w:rPr>
          <w:rFonts w:ascii="Arial" w:hAnsi="Arial" w:cs="Arial"/>
          <w:sz w:val="22"/>
          <w:szCs w:val="22"/>
        </w:rPr>
        <w:t>Identify events in individual cases that have been critical and to improve the quality of patient care from the lessons learnt</w:t>
      </w:r>
    </w:p>
    <w:p w14:paraId="6790D997" w14:textId="77777777" w:rsidR="00A72123" w:rsidRPr="00A72123" w:rsidRDefault="00A72123" w:rsidP="00A72123">
      <w:pPr>
        <w:ind w:left="720"/>
        <w:contextualSpacing/>
        <w:rPr>
          <w:rFonts w:ascii="Arial" w:hAnsi="Arial" w:cs="Arial"/>
          <w:sz w:val="22"/>
          <w:szCs w:val="22"/>
        </w:rPr>
      </w:pPr>
    </w:p>
    <w:p w14:paraId="3AF86606" w14:textId="77777777" w:rsidR="00A72123" w:rsidRPr="00A72123" w:rsidRDefault="00A72123" w:rsidP="00A72123">
      <w:pPr>
        <w:numPr>
          <w:ilvl w:val="0"/>
          <w:numId w:val="3"/>
        </w:numPr>
        <w:contextualSpacing/>
        <w:rPr>
          <w:rFonts w:ascii="Arial" w:hAnsi="Arial" w:cs="Arial"/>
          <w:sz w:val="22"/>
          <w:szCs w:val="22"/>
        </w:rPr>
      </w:pPr>
      <w:r w:rsidRPr="00A72123">
        <w:rPr>
          <w:rFonts w:ascii="Arial" w:hAnsi="Arial" w:cs="Arial"/>
          <w:sz w:val="22"/>
          <w:szCs w:val="22"/>
        </w:rPr>
        <w:t xml:space="preserve">Instigate a culture of openness and reflective learning, not individual </w:t>
      </w:r>
      <w:proofErr w:type="gramStart"/>
      <w:r w:rsidRPr="00A72123">
        <w:rPr>
          <w:rFonts w:ascii="Arial" w:hAnsi="Arial" w:cs="Arial"/>
          <w:sz w:val="22"/>
          <w:szCs w:val="22"/>
        </w:rPr>
        <w:t>blame</w:t>
      </w:r>
      <w:proofErr w:type="gramEnd"/>
      <w:r w:rsidRPr="00A72123">
        <w:rPr>
          <w:rFonts w:ascii="Arial" w:hAnsi="Arial" w:cs="Arial"/>
          <w:sz w:val="22"/>
          <w:szCs w:val="22"/>
        </w:rPr>
        <w:t xml:space="preserve"> or self-criticism</w:t>
      </w:r>
    </w:p>
    <w:p w14:paraId="666ECACB" w14:textId="77777777" w:rsidR="00A72123" w:rsidRPr="00A72123" w:rsidRDefault="00A72123" w:rsidP="00A72123">
      <w:pPr>
        <w:ind w:left="720"/>
        <w:contextualSpacing/>
        <w:rPr>
          <w:rFonts w:ascii="Arial" w:hAnsi="Arial" w:cs="Arial"/>
          <w:sz w:val="22"/>
          <w:szCs w:val="22"/>
        </w:rPr>
      </w:pPr>
    </w:p>
    <w:p w14:paraId="4366CD0D" w14:textId="77777777" w:rsidR="00A72123" w:rsidRPr="00A72123" w:rsidRDefault="00A72123" w:rsidP="00A72123">
      <w:pPr>
        <w:numPr>
          <w:ilvl w:val="0"/>
          <w:numId w:val="3"/>
        </w:numPr>
        <w:contextualSpacing/>
        <w:rPr>
          <w:rFonts w:ascii="Arial" w:hAnsi="Arial" w:cs="Arial"/>
          <w:sz w:val="22"/>
          <w:szCs w:val="22"/>
        </w:rPr>
      </w:pPr>
      <w:r w:rsidRPr="00A72123">
        <w:rPr>
          <w:rFonts w:ascii="Arial" w:hAnsi="Arial" w:cs="Arial"/>
          <w:sz w:val="22"/>
          <w:szCs w:val="22"/>
        </w:rPr>
        <w:t xml:space="preserve">Enable </w:t>
      </w:r>
      <w:proofErr w:type="gramStart"/>
      <w:r w:rsidRPr="00A72123">
        <w:rPr>
          <w:rFonts w:ascii="Arial" w:hAnsi="Arial" w:cs="Arial"/>
          <w:sz w:val="22"/>
          <w:szCs w:val="22"/>
        </w:rPr>
        <w:t>team-building</w:t>
      </w:r>
      <w:proofErr w:type="gramEnd"/>
      <w:r w:rsidRPr="00A72123">
        <w:rPr>
          <w:rFonts w:ascii="Arial" w:hAnsi="Arial" w:cs="Arial"/>
          <w:sz w:val="22"/>
          <w:szCs w:val="22"/>
        </w:rPr>
        <w:t xml:space="preserve"> and support following stressful episodes</w:t>
      </w:r>
    </w:p>
    <w:p w14:paraId="59D53680" w14:textId="77777777" w:rsidR="00A72123" w:rsidRPr="00A72123" w:rsidRDefault="00A72123" w:rsidP="00A72123">
      <w:pPr>
        <w:ind w:left="720"/>
        <w:contextualSpacing/>
        <w:rPr>
          <w:rFonts w:ascii="Arial" w:hAnsi="Arial" w:cs="Arial"/>
          <w:sz w:val="22"/>
          <w:szCs w:val="22"/>
        </w:rPr>
      </w:pPr>
    </w:p>
    <w:p w14:paraId="6398B0FA" w14:textId="77777777" w:rsidR="00A72123" w:rsidRPr="00A72123" w:rsidRDefault="00A72123" w:rsidP="00A72123">
      <w:pPr>
        <w:numPr>
          <w:ilvl w:val="0"/>
          <w:numId w:val="3"/>
        </w:numPr>
        <w:contextualSpacing/>
        <w:rPr>
          <w:rFonts w:ascii="Arial" w:hAnsi="Arial" w:cs="Arial"/>
          <w:sz w:val="22"/>
          <w:szCs w:val="22"/>
        </w:rPr>
      </w:pPr>
      <w:r w:rsidRPr="00A72123">
        <w:rPr>
          <w:rFonts w:ascii="Arial" w:hAnsi="Arial" w:cs="Arial"/>
          <w:sz w:val="22"/>
          <w:szCs w:val="22"/>
        </w:rPr>
        <w:t>Enable the identification of good as well as suboptimal practice</w:t>
      </w:r>
    </w:p>
    <w:p w14:paraId="73CA56E9" w14:textId="77777777" w:rsidR="00A72123" w:rsidRPr="00A72123" w:rsidRDefault="00A72123" w:rsidP="00A72123">
      <w:pPr>
        <w:ind w:left="720"/>
        <w:contextualSpacing/>
        <w:rPr>
          <w:rFonts w:ascii="Arial" w:hAnsi="Arial" w:cs="Arial"/>
          <w:sz w:val="22"/>
          <w:szCs w:val="22"/>
        </w:rPr>
      </w:pPr>
    </w:p>
    <w:p w14:paraId="34751EA8" w14:textId="77777777" w:rsidR="00A72123" w:rsidRPr="00A72123" w:rsidRDefault="00A72123" w:rsidP="00A72123">
      <w:pPr>
        <w:numPr>
          <w:ilvl w:val="0"/>
          <w:numId w:val="3"/>
        </w:numPr>
        <w:contextualSpacing/>
        <w:rPr>
          <w:rFonts w:ascii="Arial" w:hAnsi="Arial" w:cs="Arial"/>
          <w:sz w:val="22"/>
          <w:szCs w:val="22"/>
        </w:rPr>
      </w:pPr>
      <w:r w:rsidRPr="00A72123">
        <w:rPr>
          <w:rFonts w:ascii="Arial" w:hAnsi="Arial" w:cs="Arial"/>
          <w:sz w:val="22"/>
          <w:szCs w:val="22"/>
        </w:rPr>
        <w:t>Be a useful tool for team and individual continuing professional development, identifying group and individual learning needs</w:t>
      </w:r>
    </w:p>
    <w:p w14:paraId="0C25F02C" w14:textId="77777777" w:rsidR="00A72123" w:rsidRPr="00A72123" w:rsidRDefault="00A72123" w:rsidP="00A72123">
      <w:pPr>
        <w:rPr>
          <w:rFonts w:ascii="Arial" w:hAnsi="Arial" w:cs="Arial"/>
          <w:sz w:val="22"/>
          <w:szCs w:val="22"/>
        </w:rPr>
      </w:pPr>
    </w:p>
    <w:p w14:paraId="267B72FF" w14:textId="77777777" w:rsidR="00A72123" w:rsidRPr="00A72123" w:rsidRDefault="00A72123" w:rsidP="00A72123">
      <w:pPr>
        <w:numPr>
          <w:ilvl w:val="0"/>
          <w:numId w:val="3"/>
        </w:numPr>
        <w:contextualSpacing/>
        <w:rPr>
          <w:rFonts w:ascii="Arial" w:hAnsi="Arial" w:cs="Arial"/>
          <w:sz w:val="22"/>
          <w:szCs w:val="22"/>
        </w:rPr>
      </w:pPr>
      <w:r w:rsidRPr="00A72123">
        <w:rPr>
          <w:rFonts w:ascii="Arial" w:hAnsi="Arial" w:cs="Arial"/>
          <w:sz w:val="22"/>
          <w:szCs w:val="22"/>
        </w:rPr>
        <w:t>Share learning between teams within the NHS where adverse events occur at the ‘overlap’ or in shared domains of clinical responsibility (such as ‘out of hours’, discharge problems, etc.)</w:t>
      </w:r>
    </w:p>
    <w:p w14:paraId="68F75E27"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101" w:name="_What_constitutes_a"/>
      <w:bookmarkStart w:id="102" w:name="_Toc81499872"/>
      <w:bookmarkStart w:id="103" w:name="_Toc81506437"/>
      <w:bookmarkEnd w:id="101"/>
      <w:r w:rsidRPr="00A72123">
        <w:rPr>
          <w:rFonts w:ascii="Arial" w:eastAsiaTheme="majorEastAsia" w:hAnsi="Arial" w:cs="Arial"/>
          <w:b/>
          <w:bCs/>
          <w:color w:val="000000" w:themeColor="text1"/>
        </w:rPr>
        <w:t>What constitutes a SEA?</w:t>
      </w:r>
      <w:bookmarkEnd w:id="102"/>
      <w:bookmarkEnd w:id="103"/>
    </w:p>
    <w:p w14:paraId="74E3DCE0" w14:textId="77777777" w:rsidR="00A72123" w:rsidRPr="00A72123" w:rsidRDefault="00A72123" w:rsidP="00A72123">
      <w:pPr>
        <w:rPr>
          <w:rFonts w:ascii="Arial" w:hAnsi="Arial" w:cs="Arial"/>
          <w:sz w:val="22"/>
          <w:szCs w:val="22"/>
        </w:rPr>
      </w:pPr>
    </w:p>
    <w:p w14:paraId="649D6DFE" w14:textId="77777777" w:rsidR="00A72123" w:rsidRPr="00A72123" w:rsidRDefault="00A72123" w:rsidP="00A72123">
      <w:pPr>
        <w:rPr>
          <w:rFonts w:ascii="Arial" w:hAnsi="Arial" w:cs="Arial"/>
          <w:color w:val="3E3E35"/>
          <w:sz w:val="22"/>
          <w:szCs w:val="22"/>
        </w:rPr>
      </w:pPr>
      <w:r w:rsidRPr="00A72123">
        <w:rPr>
          <w:rFonts w:ascii="Arial" w:hAnsi="Arial" w:cs="Arial"/>
          <w:color w:val="000000" w:themeColor="text1"/>
          <w:sz w:val="22"/>
          <w:szCs w:val="22"/>
        </w:rPr>
        <w:t>Examples of significant events can be very wide-ranging and can reflect good as well as poor practice and can include:</w:t>
      </w:r>
    </w:p>
    <w:p w14:paraId="0691836A" w14:textId="77777777" w:rsidR="00A72123" w:rsidRPr="00A72123" w:rsidRDefault="00A72123" w:rsidP="00A72123">
      <w:pPr>
        <w:rPr>
          <w:rFonts w:ascii="Arial" w:hAnsi="Arial" w:cs="Arial"/>
          <w:sz w:val="22"/>
          <w:szCs w:val="22"/>
        </w:rPr>
      </w:pPr>
    </w:p>
    <w:p w14:paraId="176B40B1" w14:textId="77777777" w:rsidR="00A72123" w:rsidRPr="00A72123" w:rsidRDefault="00A72123" w:rsidP="00A72123">
      <w:pPr>
        <w:numPr>
          <w:ilvl w:val="0"/>
          <w:numId w:val="15"/>
        </w:numPr>
        <w:rPr>
          <w:rFonts w:ascii="Arial" w:hAnsi="Arial" w:cs="Arial"/>
          <w:color w:val="000000" w:themeColor="text1"/>
          <w:sz w:val="22"/>
          <w:szCs w:val="22"/>
        </w:rPr>
      </w:pPr>
      <w:r w:rsidRPr="00A72123">
        <w:rPr>
          <w:rFonts w:ascii="Arial" w:hAnsi="Arial" w:cs="Arial"/>
          <w:color w:val="000000" w:themeColor="text1"/>
          <w:sz w:val="22"/>
          <w:szCs w:val="22"/>
        </w:rPr>
        <w:t>New cancer diagnoses</w:t>
      </w:r>
    </w:p>
    <w:p w14:paraId="089D8F36" w14:textId="77777777" w:rsidR="00A72123" w:rsidRPr="00A72123" w:rsidRDefault="00A72123" w:rsidP="00A72123">
      <w:pPr>
        <w:numPr>
          <w:ilvl w:val="0"/>
          <w:numId w:val="15"/>
        </w:numPr>
        <w:rPr>
          <w:rFonts w:ascii="Arial" w:hAnsi="Arial" w:cs="Arial"/>
          <w:color w:val="000000" w:themeColor="text1"/>
          <w:sz w:val="22"/>
          <w:szCs w:val="22"/>
        </w:rPr>
      </w:pPr>
      <w:r w:rsidRPr="00A72123">
        <w:rPr>
          <w:rFonts w:ascii="Arial" w:hAnsi="Arial" w:cs="Arial"/>
          <w:color w:val="000000" w:themeColor="text1"/>
          <w:sz w:val="22"/>
          <w:szCs w:val="22"/>
        </w:rPr>
        <w:t>Coping with a staffing crisis</w:t>
      </w:r>
    </w:p>
    <w:p w14:paraId="1F8BB3FB" w14:textId="77777777" w:rsidR="00A72123" w:rsidRPr="00A72123" w:rsidRDefault="00A72123" w:rsidP="00A72123">
      <w:pPr>
        <w:numPr>
          <w:ilvl w:val="0"/>
          <w:numId w:val="15"/>
        </w:numPr>
        <w:rPr>
          <w:rFonts w:ascii="Arial" w:hAnsi="Arial" w:cs="Arial"/>
          <w:color w:val="000000" w:themeColor="text1"/>
          <w:sz w:val="22"/>
          <w:szCs w:val="22"/>
        </w:rPr>
      </w:pPr>
      <w:r w:rsidRPr="00A72123">
        <w:rPr>
          <w:rFonts w:ascii="Arial" w:hAnsi="Arial" w:cs="Arial"/>
          <w:color w:val="000000" w:themeColor="text1"/>
          <w:sz w:val="22"/>
          <w:szCs w:val="22"/>
        </w:rPr>
        <w:t>Complaints or compliments received by the practice</w:t>
      </w:r>
    </w:p>
    <w:p w14:paraId="4D8461D9" w14:textId="77777777" w:rsidR="00A72123" w:rsidRPr="00A72123" w:rsidRDefault="00A72123" w:rsidP="00A72123">
      <w:pPr>
        <w:numPr>
          <w:ilvl w:val="0"/>
          <w:numId w:val="15"/>
        </w:numPr>
        <w:rPr>
          <w:rFonts w:ascii="Arial" w:hAnsi="Arial" w:cs="Arial"/>
          <w:color w:val="000000" w:themeColor="text1"/>
          <w:sz w:val="22"/>
          <w:szCs w:val="22"/>
        </w:rPr>
      </w:pPr>
      <w:r w:rsidRPr="00A72123">
        <w:rPr>
          <w:rFonts w:ascii="Arial" w:hAnsi="Arial" w:cs="Arial"/>
          <w:color w:val="000000" w:themeColor="text1"/>
          <w:sz w:val="22"/>
          <w:szCs w:val="22"/>
        </w:rPr>
        <w:t>Breaches of confidentiality</w:t>
      </w:r>
    </w:p>
    <w:p w14:paraId="6AAAAE7A" w14:textId="77777777" w:rsidR="00A72123" w:rsidRPr="00A72123" w:rsidRDefault="00A72123" w:rsidP="00A72123">
      <w:pPr>
        <w:numPr>
          <w:ilvl w:val="0"/>
          <w:numId w:val="15"/>
        </w:numPr>
        <w:rPr>
          <w:rFonts w:ascii="Arial" w:hAnsi="Arial" w:cs="Arial"/>
          <w:color w:val="000000" w:themeColor="text1"/>
          <w:sz w:val="22"/>
          <w:szCs w:val="22"/>
        </w:rPr>
      </w:pPr>
      <w:r w:rsidRPr="00A72123">
        <w:rPr>
          <w:rFonts w:ascii="Arial" w:hAnsi="Arial" w:cs="Arial"/>
          <w:color w:val="000000" w:themeColor="text1"/>
          <w:sz w:val="22"/>
          <w:szCs w:val="22"/>
        </w:rPr>
        <w:t>A sudden unexpected death or hospitalisation of a patient</w:t>
      </w:r>
    </w:p>
    <w:p w14:paraId="30F466B2" w14:textId="77777777" w:rsidR="00A72123" w:rsidRPr="00A72123" w:rsidRDefault="00A72123" w:rsidP="00A72123">
      <w:pPr>
        <w:numPr>
          <w:ilvl w:val="0"/>
          <w:numId w:val="15"/>
        </w:numPr>
        <w:rPr>
          <w:rFonts w:ascii="Arial" w:hAnsi="Arial" w:cs="Arial"/>
          <w:color w:val="000000" w:themeColor="text1"/>
          <w:sz w:val="22"/>
          <w:szCs w:val="22"/>
        </w:rPr>
      </w:pPr>
      <w:r w:rsidRPr="00A72123">
        <w:rPr>
          <w:rFonts w:ascii="Arial" w:hAnsi="Arial" w:cs="Arial"/>
          <w:color w:val="000000" w:themeColor="text1"/>
          <w:sz w:val="22"/>
          <w:szCs w:val="22"/>
        </w:rPr>
        <w:t>Prescribing errors</w:t>
      </w:r>
    </w:p>
    <w:p w14:paraId="2B14957B" w14:textId="77777777" w:rsidR="00A72123" w:rsidRPr="00A72123" w:rsidRDefault="00A72123" w:rsidP="00A72123">
      <w:pPr>
        <w:numPr>
          <w:ilvl w:val="0"/>
          <w:numId w:val="15"/>
        </w:numPr>
        <w:rPr>
          <w:rFonts w:ascii="Arial" w:hAnsi="Arial" w:cs="Arial"/>
          <w:color w:val="000000" w:themeColor="text1"/>
          <w:sz w:val="22"/>
          <w:szCs w:val="22"/>
        </w:rPr>
      </w:pPr>
      <w:r w:rsidRPr="00A72123">
        <w:rPr>
          <w:rFonts w:ascii="Arial" w:hAnsi="Arial" w:cs="Arial"/>
          <w:color w:val="000000" w:themeColor="text1"/>
          <w:sz w:val="22"/>
          <w:szCs w:val="22"/>
        </w:rPr>
        <w:t>Positive cervical smears</w:t>
      </w:r>
    </w:p>
    <w:p w14:paraId="4FB748DA" w14:textId="77777777" w:rsidR="00A72123" w:rsidRPr="00A72123" w:rsidRDefault="00A72123" w:rsidP="00A72123">
      <w:pPr>
        <w:numPr>
          <w:ilvl w:val="0"/>
          <w:numId w:val="15"/>
        </w:numPr>
        <w:rPr>
          <w:rFonts w:ascii="Arial" w:hAnsi="Arial" w:cs="Arial"/>
          <w:color w:val="000000" w:themeColor="text1"/>
          <w:sz w:val="22"/>
          <w:szCs w:val="22"/>
        </w:rPr>
      </w:pPr>
      <w:r w:rsidRPr="00A72123">
        <w:rPr>
          <w:rFonts w:ascii="Arial" w:hAnsi="Arial" w:cs="Arial"/>
          <w:color w:val="000000" w:themeColor="text1"/>
          <w:sz w:val="22"/>
          <w:szCs w:val="22"/>
        </w:rPr>
        <w:t>Positive mammography</w:t>
      </w:r>
    </w:p>
    <w:p w14:paraId="4572C3BD" w14:textId="77777777" w:rsidR="00A72123" w:rsidRPr="00A72123" w:rsidRDefault="00A72123" w:rsidP="00A72123">
      <w:pPr>
        <w:numPr>
          <w:ilvl w:val="0"/>
          <w:numId w:val="15"/>
        </w:numPr>
        <w:rPr>
          <w:rFonts w:ascii="Arial" w:hAnsi="Arial" w:cs="Arial"/>
          <w:color w:val="000000" w:themeColor="text1"/>
          <w:sz w:val="22"/>
          <w:szCs w:val="22"/>
        </w:rPr>
      </w:pPr>
      <w:r w:rsidRPr="00A72123">
        <w:rPr>
          <w:rFonts w:ascii="Arial" w:hAnsi="Arial" w:cs="Arial"/>
          <w:color w:val="000000" w:themeColor="text1"/>
          <w:sz w:val="22"/>
          <w:szCs w:val="22"/>
        </w:rPr>
        <w:lastRenderedPageBreak/>
        <w:t xml:space="preserve">Important messages not relayed </w:t>
      </w:r>
    </w:p>
    <w:p w14:paraId="5ECBFCC1" w14:textId="77777777" w:rsidR="00A72123" w:rsidRPr="00A72123" w:rsidRDefault="00A72123" w:rsidP="00A72123">
      <w:pPr>
        <w:numPr>
          <w:ilvl w:val="0"/>
          <w:numId w:val="15"/>
        </w:numPr>
        <w:rPr>
          <w:rFonts w:ascii="Arial" w:hAnsi="Arial" w:cs="Arial"/>
          <w:color w:val="000000" w:themeColor="text1"/>
          <w:sz w:val="22"/>
          <w:szCs w:val="22"/>
        </w:rPr>
      </w:pPr>
      <w:r w:rsidRPr="00A72123">
        <w:rPr>
          <w:rFonts w:ascii="Arial" w:hAnsi="Arial" w:cs="Arial"/>
          <w:color w:val="000000" w:themeColor="text1"/>
          <w:sz w:val="22"/>
          <w:szCs w:val="22"/>
        </w:rPr>
        <w:t>Suspected meningitis</w:t>
      </w:r>
    </w:p>
    <w:p w14:paraId="52AC62CF" w14:textId="77777777" w:rsidR="00A72123" w:rsidRPr="00A72123" w:rsidRDefault="00A72123" w:rsidP="00A72123">
      <w:pPr>
        <w:numPr>
          <w:ilvl w:val="0"/>
          <w:numId w:val="15"/>
        </w:numPr>
        <w:rPr>
          <w:rFonts w:ascii="Arial" w:hAnsi="Arial" w:cs="Arial"/>
          <w:color w:val="000000" w:themeColor="text1"/>
          <w:sz w:val="22"/>
          <w:szCs w:val="22"/>
        </w:rPr>
      </w:pPr>
      <w:r w:rsidRPr="00A72123">
        <w:rPr>
          <w:rFonts w:ascii="Arial" w:hAnsi="Arial" w:cs="Arial"/>
          <w:color w:val="000000" w:themeColor="text1"/>
          <w:sz w:val="22"/>
          <w:szCs w:val="22"/>
        </w:rPr>
        <w:t xml:space="preserve">An unsent referral </w:t>
      </w:r>
      <w:proofErr w:type="gramStart"/>
      <w:r w:rsidRPr="00A72123">
        <w:rPr>
          <w:rFonts w:ascii="Arial" w:hAnsi="Arial" w:cs="Arial"/>
          <w:color w:val="000000" w:themeColor="text1"/>
          <w:sz w:val="22"/>
          <w:szCs w:val="22"/>
        </w:rPr>
        <w:t>letter</w:t>
      </w:r>
      <w:proofErr w:type="gramEnd"/>
    </w:p>
    <w:p w14:paraId="3A579237" w14:textId="77777777" w:rsidR="00A72123" w:rsidRPr="00A72123" w:rsidRDefault="00A72123" w:rsidP="00A72123">
      <w:pPr>
        <w:numPr>
          <w:ilvl w:val="0"/>
          <w:numId w:val="15"/>
        </w:numPr>
        <w:rPr>
          <w:rFonts w:ascii="Arial" w:hAnsi="Arial" w:cs="Arial"/>
          <w:color w:val="000000" w:themeColor="text1"/>
          <w:sz w:val="22"/>
          <w:szCs w:val="22"/>
        </w:rPr>
      </w:pPr>
      <w:r w:rsidRPr="00A72123">
        <w:rPr>
          <w:rFonts w:ascii="Arial" w:hAnsi="Arial" w:cs="Arial"/>
          <w:color w:val="000000" w:themeColor="text1"/>
          <w:sz w:val="22"/>
          <w:szCs w:val="22"/>
        </w:rPr>
        <w:t>Wrong/incorrect treatment</w:t>
      </w:r>
    </w:p>
    <w:p w14:paraId="4C911ADA" w14:textId="77777777" w:rsidR="00A72123" w:rsidRPr="00A72123" w:rsidRDefault="00A72123" w:rsidP="00A72123">
      <w:pPr>
        <w:numPr>
          <w:ilvl w:val="0"/>
          <w:numId w:val="15"/>
        </w:numPr>
        <w:rPr>
          <w:rFonts w:ascii="Arial" w:hAnsi="Arial" w:cs="Arial"/>
          <w:color w:val="000000" w:themeColor="text1"/>
          <w:sz w:val="22"/>
          <w:szCs w:val="22"/>
        </w:rPr>
      </w:pPr>
      <w:r w:rsidRPr="00A72123">
        <w:rPr>
          <w:rFonts w:ascii="Arial" w:hAnsi="Arial" w:cs="Arial"/>
          <w:color w:val="000000" w:themeColor="text1"/>
          <w:sz w:val="22"/>
          <w:szCs w:val="22"/>
        </w:rPr>
        <w:t>Drug interaction</w:t>
      </w:r>
    </w:p>
    <w:p w14:paraId="75BFF2FC" w14:textId="77777777" w:rsidR="00A72123" w:rsidRPr="00A72123" w:rsidRDefault="00A72123" w:rsidP="00A72123">
      <w:pPr>
        <w:numPr>
          <w:ilvl w:val="0"/>
          <w:numId w:val="15"/>
        </w:numPr>
        <w:rPr>
          <w:rFonts w:ascii="Arial" w:hAnsi="Arial" w:cs="Arial"/>
          <w:color w:val="000000" w:themeColor="text1"/>
          <w:sz w:val="22"/>
          <w:szCs w:val="22"/>
        </w:rPr>
      </w:pPr>
      <w:r w:rsidRPr="00A72123">
        <w:rPr>
          <w:rFonts w:ascii="Arial" w:hAnsi="Arial" w:cs="Arial"/>
          <w:color w:val="000000" w:themeColor="text1"/>
          <w:sz w:val="22"/>
          <w:szCs w:val="22"/>
        </w:rPr>
        <w:t>Delayed diagnosis</w:t>
      </w:r>
    </w:p>
    <w:p w14:paraId="5FD9ACEC" w14:textId="77777777" w:rsidR="00A72123" w:rsidRPr="00A72123" w:rsidRDefault="00A72123" w:rsidP="00A72123">
      <w:pPr>
        <w:numPr>
          <w:ilvl w:val="0"/>
          <w:numId w:val="15"/>
        </w:numPr>
        <w:rPr>
          <w:rFonts w:ascii="Arial" w:hAnsi="Arial" w:cs="Arial"/>
          <w:color w:val="000000" w:themeColor="text1"/>
          <w:sz w:val="22"/>
          <w:szCs w:val="22"/>
        </w:rPr>
      </w:pPr>
      <w:r w:rsidRPr="00A72123">
        <w:rPr>
          <w:rFonts w:ascii="Arial" w:hAnsi="Arial" w:cs="Arial"/>
          <w:color w:val="000000" w:themeColor="text1"/>
          <w:sz w:val="22"/>
          <w:szCs w:val="22"/>
        </w:rPr>
        <w:t>Loss of care data</w:t>
      </w:r>
    </w:p>
    <w:p w14:paraId="3CCBD1D8" w14:textId="77777777" w:rsidR="00A72123" w:rsidRPr="00A72123" w:rsidRDefault="00A72123" w:rsidP="00A72123">
      <w:pPr>
        <w:numPr>
          <w:ilvl w:val="0"/>
          <w:numId w:val="15"/>
        </w:numPr>
        <w:rPr>
          <w:rFonts w:ascii="Arial" w:hAnsi="Arial" w:cs="Arial"/>
          <w:color w:val="000000" w:themeColor="text1"/>
          <w:sz w:val="22"/>
          <w:szCs w:val="22"/>
        </w:rPr>
      </w:pPr>
      <w:r w:rsidRPr="00A72123">
        <w:rPr>
          <w:rFonts w:ascii="Arial" w:hAnsi="Arial" w:cs="Arial"/>
          <w:color w:val="000000" w:themeColor="text1"/>
          <w:sz w:val="22"/>
          <w:szCs w:val="22"/>
        </w:rPr>
        <w:t>Health and safety concerns or breach</w:t>
      </w:r>
    </w:p>
    <w:p w14:paraId="56242E1E"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104" w:name="_Toc76023663"/>
      <w:bookmarkStart w:id="105" w:name="_Toc76023727"/>
      <w:bookmarkStart w:id="106" w:name="_Toc76376055"/>
      <w:bookmarkStart w:id="107" w:name="_Toc76377275"/>
      <w:bookmarkStart w:id="108" w:name="_Toc76377337"/>
      <w:bookmarkStart w:id="109" w:name="_Toc76378445"/>
      <w:bookmarkStart w:id="110" w:name="_Toc76023664"/>
      <w:bookmarkStart w:id="111" w:name="_Toc76023728"/>
      <w:bookmarkStart w:id="112" w:name="_Toc76376056"/>
      <w:bookmarkStart w:id="113" w:name="_Toc76377276"/>
      <w:bookmarkStart w:id="114" w:name="_Toc76377338"/>
      <w:bookmarkStart w:id="115" w:name="_Toc76378446"/>
      <w:bookmarkStart w:id="116" w:name="_Toc76023665"/>
      <w:bookmarkStart w:id="117" w:name="_Toc76023729"/>
      <w:bookmarkStart w:id="118" w:name="_Toc76376057"/>
      <w:bookmarkStart w:id="119" w:name="_Toc76377277"/>
      <w:bookmarkStart w:id="120" w:name="_Toc76377339"/>
      <w:bookmarkStart w:id="121" w:name="_Toc76378447"/>
      <w:bookmarkStart w:id="122" w:name="_Toc81499873"/>
      <w:bookmarkStart w:id="123" w:name="_Toc8150643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A72123">
        <w:rPr>
          <w:rFonts w:ascii="Arial" w:eastAsiaTheme="majorEastAsia" w:hAnsi="Arial" w:cs="Arial"/>
          <w:b/>
          <w:bCs/>
          <w:color w:val="000000" w:themeColor="text1"/>
        </w:rPr>
        <w:t>Benefits of significant event analysis</w:t>
      </w:r>
      <w:bookmarkEnd w:id="122"/>
      <w:bookmarkEnd w:id="123"/>
    </w:p>
    <w:p w14:paraId="450A2777" w14:textId="77777777" w:rsidR="00A72123" w:rsidRPr="00A72123" w:rsidRDefault="00A72123" w:rsidP="00A72123">
      <w:pPr>
        <w:rPr>
          <w:sz w:val="22"/>
          <w:szCs w:val="22"/>
        </w:rPr>
      </w:pPr>
    </w:p>
    <w:p w14:paraId="3198CFA8" w14:textId="77777777" w:rsidR="00A72123" w:rsidRPr="00A72123" w:rsidRDefault="00A72123" w:rsidP="00A72123">
      <w:pPr>
        <w:rPr>
          <w:rFonts w:ascii="Arial" w:hAnsi="Arial" w:cs="Arial"/>
          <w:sz w:val="22"/>
          <w:szCs w:val="22"/>
        </w:rPr>
      </w:pPr>
      <w:r w:rsidRPr="00A72123">
        <w:rPr>
          <w:rFonts w:ascii="Arial" w:hAnsi="Arial" w:cs="Arial"/>
          <w:sz w:val="22"/>
          <w:szCs w:val="22"/>
        </w:rPr>
        <w:t>Undertaking a SEA will enable the practice team to:</w:t>
      </w:r>
    </w:p>
    <w:p w14:paraId="4E632830" w14:textId="77777777" w:rsidR="00A72123" w:rsidRPr="00A72123" w:rsidRDefault="00A72123" w:rsidP="00A72123">
      <w:pPr>
        <w:rPr>
          <w:rFonts w:ascii="Arial" w:hAnsi="Arial" w:cs="Arial"/>
          <w:sz w:val="22"/>
          <w:szCs w:val="22"/>
        </w:rPr>
      </w:pPr>
    </w:p>
    <w:p w14:paraId="4D099034" w14:textId="77777777" w:rsidR="00A72123" w:rsidRPr="00A72123" w:rsidRDefault="00A72123" w:rsidP="00A72123">
      <w:pPr>
        <w:numPr>
          <w:ilvl w:val="0"/>
          <w:numId w:val="2"/>
        </w:numPr>
        <w:ind w:hanging="412"/>
        <w:contextualSpacing/>
        <w:rPr>
          <w:rFonts w:ascii="Arial" w:hAnsi="Arial" w:cs="Arial"/>
          <w:sz w:val="22"/>
          <w:szCs w:val="22"/>
        </w:rPr>
      </w:pPr>
      <w:r w:rsidRPr="00A72123">
        <w:rPr>
          <w:rFonts w:ascii="Arial" w:hAnsi="Arial" w:cs="Arial"/>
          <w:sz w:val="22"/>
          <w:szCs w:val="22"/>
        </w:rPr>
        <w:t>Reflect on the incident</w:t>
      </w:r>
    </w:p>
    <w:p w14:paraId="02EE01C5" w14:textId="5732D990" w:rsidR="00A72123" w:rsidRPr="00A72123" w:rsidRDefault="00A72123" w:rsidP="00A72123">
      <w:pPr>
        <w:numPr>
          <w:ilvl w:val="0"/>
          <w:numId w:val="2"/>
        </w:numPr>
        <w:ind w:hanging="412"/>
        <w:contextualSpacing/>
        <w:rPr>
          <w:rFonts w:ascii="Arial" w:hAnsi="Arial" w:cs="Arial"/>
          <w:sz w:val="22"/>
          <w:szCs w:val="22"/>
        </w:rPr>
      </w:pPr>
      <w:r w:rsidRPr="00A72123">
        <w:rPr>
          <w:rFonts w:ascii="Arial" w:hAnsi="Arial" w:cs="Arial"/>
          <w:sz w:val="22"/>
          <w:szCs w:val="22"/>
        </w:rPr>
        <w:t>Undertake root</w:t>
      </w:r>
      <w:r w:rsidR="0060308B">
        <w:rPr>
          <w:rFonts w:ascii="Arial" w:hAnsi="Arial" w:cs="Arial"/>
          <w:sz w:val="22"/>
          <w:szCs w:val="22"/>
        </w:rPr>
        <w:t xml:space="preserve"> </w:t>
      </w:r>
      <w:r w:rsidRPr="00A72123">
        <w:rPr>
          <w:rFonts w:ascii="Arial" w:hAnsi="Arial" w:cs="Arial"/>
          <w:sz w:val="22"/>
          <w:szCs w:val="22"/>
        </w:rPr>
        <w:t>cause analysis</w:t>
      </w:r>
    </w:p>
    <w:p w14:paraId="7FC6A519" w14:textId="77777777" w:rsidR="00A72123" w:rsidRPr="00A72123" w:rsidRDefault="00A72123" w:rsidP="00A72123">
      <w:pPr>
        <w:numPr>
          <w:ilvl w:val="0"/>
          <w:numId w:val="2"/>
        </w:numPr>
        <w:ind w:hanging="412"/>
        <w:contextualSpacing/>
        <w:rPr>
          <w:rFonts w:ascii="Arial" w:hAnsi="Arial" w:cs="Arial"/>
          <w:sz w:val="22"/>
          <w:szCs w:val="22"/>
        </w:rPr>
      </w:pPr>
      <w:r w:rsidRPr="00A72123">
        <w:rPr>
          <w:rFonts w:ascii="Arial" w:hAnsi="Arial" w:cs="Arial"/>
          <w:sz w:val="22"/>
          <w:szCs w:val="22"/>
        </w:rPr>
        <w:t>Discuss and implement preventative measures</w:t>
      </w:r>
    </w:p>
    <w:p w14:paraId="02B8BBAE" w14:textId="77777777" w:rsidR="00A72123" w:rsidRPr="00A72123" w:rsidRDefault="00A72123" w:rsidP="00A72123">
      <w:pPr>
        <w:numPr>
          <w:ilvl w:val="0"/>
          <w:numId w:val="2"/>
        </w:numPr>
        <w:ind w:hanging="412"/>
        <w:contextualSpacing/>
        <w:rPr>
          <w:rFonts w:ascii="Arial" w:hAnsi="Arial" w:cs="Arial"/>
          <w:sz w:val="22"/>
          <w:szCs w:val="22"/>
        </w:rPr>
      </w:pPr>
      <w:r w:rsidRPr="00A72123">
        <w:rPr>
          <w:rFonts w:ascii="Arial" w:hAnsi="Arial" w:cs="Arial"/>
          <w:sz w:val="22"/>
          <w:szCs w:val="22"/>
        </w:rPr>
        <w:t xml:space="preserve">Enhance learning </w:t>
      </w:r>
    </w:p>
    <w:p w14:paraId="0404B58A" w14:textId="77777777" w:rsidR="00A72123" w:rsidRPr="00A72123" w:rsidRDefault="00A72123" w:rsidP="00A72123">
      <w:pPr>
        <w:numPr>
          <w:ilvl w:val="0"/>
          <w:numId w:val="2"/>
        </w:numPr>
        <w:ind w:hanging="412"/>
        <w:contextualSpacing/>
        <w:rPr>
          <w:rFonts w:ascii="Arial" w:hAnsi="Arial" w:cs="Arial"/>
          <w:sz w:val="22"/>
          <w:szCs w:val="22"/>
        </w:rPr>
      </w:pPr>
      <w:r w:rsidRPr="00A72123">
        <w:rPr>
          <w:rFonts w:ascii="Arial" w:hAnsi="Arial" w:cs="Arial"/>
          <w:sz w:val="22"/>
          <w:szCs w:val="22"/>
        </w:rPr>
        <w:t>Demonstrate a culture of openness and transparency</w:t>
      </w:r>
    </w:p>
    <w:p w14:paraId="3C991586" w14:textId="06BB3C98" w:rsidR="00295507" w:rsidRPr="00295507" w:rsidRDefault="00A72123" w:rsidP="00295507">
      <w:pPr>
        <w:numPr>
          <w:ilvl w:val="0"/>
          <w:numId w:val="2"/>
        </w:numPr>
        <w:ind w:hanging="412"/>
        <w:contextualSpacing/>
        <w:rPr>
          <w:rFonts w:ascii="Arial" w:hAnsi="Arial" w:cs="Arial"/>
          <w:sz w:val="22"/>
          <w:szCs w:val="22"/>
        </w:rPr>
      </w:pPr>
      <w:r w:rsidRPr="00A72123">
        <w:rPr>
          <w:rFonts w:ascii="Arial" w:hAnsi="Arial" w:cs="Arial"/>
          <w:sz w:val="22"/>
          <w:szCs w:val="22"/>
        </w:rPr>
        <w:t>Improve patient care and experience</w:t>
      </w:r>
    </w:p>
    <w:p w14:paraId="7094518F" w14:textId="0F9C041C" w:rsidR="00295507" w:rsidRPr="0060308B" w:rsidRDefault="00295507" w:rsidP="00295507">
      <w:pPr>
        <w:keepNext/>
        <w:keepLines/>
        <w:numPr>
          <w:ilvl w:val="0"/>
          <w:numId w:val="1"/>
        </w:numPr>
        <w:pBdr>
          <w:bottom w:val="single" w:sz="4" w:space="1" w:color="595959" w:themeColor="text1" w:themeTint="A6"/>
        </w:pBdr>
        <w:spacing w:before="360" w:after="160" w:line="259" w:lineRule="auto"/>
        <w:outlineLvl w:val="0"/>
        <w:rPr>
          <w:rFonts w:ascii="Arial" w:hAnsi="Arial" w:cs="Arial"/>
          <w:b/>
          <w:bCs/>
          <w:kern w:val="32"/>
          <w:sz w:val="28"/>
          <w:szCs w:val="28"/>
        </w:rPr>
      </w:pPr>
      <w:bookmarkStart w:id="124" w:name="_Toc81506439"/>
      <w:r w:rsidRPr="0060308B">
        <w:rPr>
          <w:rFonts w:ascii="Arial" w:hAnsi="Arial" w:cs="Arial"/>
          <w:b/>
          <w:bCs/>
          <w:kern w:val="32"/>
          <w:sz w:val="28"/>
          <w:szCs w:val="28"/>
        </w:rPr>
        <w:t>A health and safety event or incident</w:t>
      </w:r>
      <w:bookmarkEnd w:id="124"/>
    </w:p>
    <w:p w14:paraId="13F1BFFE" w14:textId="2A68574C" w:rsidR="00295507" w:rsidRPr="00295507" w:rsidRDefault="00295507" w:rsidP="00295507">
      <w:pPr>
        <w:pStyle w:val="Heading2"/>
        <w:rPr>
          <w:rFonts w:ascii="Arial" w:hAnsi="Arial" w:cs="Arial"/>
          <w:smallCaps w:val="0"/>
          <w:sz w:val="24"/>
          <w:szCs w:val="24"/>
          <w:lang w:val="en-GB"/>
        </w:rPr>
      </w:pPr>
      <w:bookmarkStart w:id="125" w:name="_Toc81506440"/>
      <w:r>
        <w:rPr>
          <w:rFonts w:ascii="Arial" w:hAnsi="Arial" w:cs="Arial"/>
          <w:smallCaps w:val="0"/>
          <w:sz w:val="24"/>
          <w:szCs w:val="24"/>
          <w:lang w:val="en-GB"/>
        </w:rPr>
        <w:t xml:space="preserve">Supporting </w:t>
      </w:r>
      <w:r w:rsidR="003E33A0">
        <w:rPr>
          <w:rFonts w:ascii="Arial" w:hAnsi="Arial" w:cs="Arial"/>
          <w:smallCaps w:val="0"/>
          <w:sz w:val="24"/>
          <w:szCs w:val="24"/>
          <w:lang w:val="en-GB"/>
        </w:rPr>
        <w:t>policies</w:t>
      </w:r>
      <w:bookmarkEnd w:id="125"/>
    </w:p>
    <w:p w14:paraId="1F4EBD93" w14:textId="77777777" w:rsidR="00295507" w:rsidRDefault="00295507" w:rsidP="00295507">
      <w:pPr>
        <w:rPr>
          <w:rFonts w:ascii="Arial" w:hAnsi="Arial" w:cs="Arial"/>
          <w:sz w:val="22"/>
          <w:szCs w:val="22"/>
        </w:rPr>
      </w:pPr>
    </w:p>
    <w:p w14:paraId="7CD9E3E2" w14:textId="080E600C" w:rsidR="00295507" w:rsidRDefault="003E33A0" w:rsidP="00295507">
      <w:pPr>
        <w:rPr>
          <w:rFonts w:ascii="Arial" w:hAnsi="Arial" w:cs="Arial"/>
          <w:sz w:val="22"/>
          <w:szCs w:val="22"/>
          <w:shd w:val="clear" w:color="auto" w:fill="FFFFFF"/>
        </w:rPr>
      </w:pPr>
      <w:r>
        <w:rPr>
          <w:rFonts w:ascii="Arial" w:hAnsi="Arial" w:cs="Arial"/>
          <w:sz w:val="22"/>
          <w:szCs w:val="22"/>
        </w:rPr>
        <w:t xml:space="preserve">At </w:t>
      </w:r>
      <w:r w:rsidR="003F7A01">
        <w:rPr>
          <w:rFonts w:ascii="Arial" w:hAnsi="Arial" w:cs="Arial"/>
          <w:sz w:val="22"/>
          <w:szCs w:val="22"/>
        </w:rPr>
        <w:t>Grey Road Surgery</w:t>
      </w:r>
      <w:r w:rsidR="003F7A01" w:rsidRPr="00A72123">
        <w:rPr>
          <w:rFonts w:ascii="Arial" w:hAnsi="Arial" w:cs="Arial"/>
          <w:sz w:val="22"/>
          <w:szCs w:val="22"/>
        </w:rPr>
        <w:t xml:space="preserve"> </w:t>
      </w:r>
      <w:r>
        <w:rPr>
          <w:rFonts w:ascii="Arial" w:hAnsi="Arial" w:cs="Arial"/>
          <w:sz w:val="22"/>
          <w:szCs w:val="22"/>
        </w:rPr>
        <w:t>we have a library of policies and guidance document</w:t>
      </w:r>
      <w:r w:rsidR="0060308B">
        <w:rPr>
          <w:rFonts w:ascii="Arial" w:hAnsi="Arial" w:cs="Arial"/>
          <w:sz w:val="22"/>
          <w:szCs w:val="22"/>
        </w:rPr>
        <w:t>s</w:t>
      </w:r>
      <w:r>
        <w:rPr>
          <w:rFonts w:ascii="Arial" w:hAnsi="Arial" w:cs="Arial"/>
          <w:sz w:val="22"/>
          <w:szCs w:val="22"/>
        </w:rPr>
        <w:t xml:space="preserve"> that can support an incident or event that </w:t>
      </w:r>
      <w:r w:rsidR="00295507">
        <w:rPr>
          <w:rFonts w:ascii="Arial" w:hAnsi="Arial" w:cs="Arial"/>
          <w:sz w:val="22"/>
          <w:szCs w:val="22"/>
          <w:shd w:val="clear" w:color="auto" w:fill="FFFFFF"/>
        </w:rPr>
        <w:t>involve</w:t>
      </w:r>
      <w:r>
        <w:rPr>
          <w:rFonts w:ascii="Arial" w:hAnsi="Arial" w:cs="Arial"/>
          <w:sz w:val="22"/>
          <w:szCs w:val="22"/>
          <w:shd w:val="clear" w:color="auto" w:fill="FFFFFF"/>
        </w:rPr>
        <w:t>s</w:t>
      </w:r>
      <w:r w:rsidR="00295507">
        <w:rPr>
          <w:rFonts w:ascii="Arial" w:hAnsi="Arial" w:cs="Arial"/>
          <w:sz w:val="22"/>
          <w:szCs w:val="22"/>
          <w:shd w:val="clear" w:color="auto" w:fill="FFFFFF"/>
        </w:rPr>
        <w:t xml:space="preserve"> a </w:t>
      </w:r>
      <w:r>
        <w:rPr>
          <w:rFonts w:ascii="Arial" w:hAnsi="Arial" w:cs="Arial"/>
          <w:sz w:val="22"/>
          <w:szCs w:val="22"/>
          <w:shd w:val="clear" w:color="auto" w:fill="FFFFFF"/>
        </w:rPr>
        <w:t>h</w:t>
      </w:r>
      <w:r w:rsidR="00295507">
        <w:rPr>
          <w:rFonts w:ascii="Arial" w:hAnsi="Arial" w:cs="Arial"/>
          <w:sz w:val="22"/>
          <w:szCs w:val="22"/>
          <w:shd w:val="clear" w:color="auto" w:fill="FFFFFF"/>
        </w:rPr>
        <w:t xml:space="preserve">ealth and </w:t>
      </w:r>
      <w:r>
        <w:rPr>
          <w:rFonts w:ascii="Arial" w:hAnsi="Arial" w:cs="Arial"/>
          <w:sz w:val="22"/>
          <w:szCs w:val="22"/>
          <w:shd w:val="clear" w:color="auto" w:fill="FFFFFF"/>
        </w:rPr>
        <w:t>s</w:t>
      </w:r>
      <w:r w:rsidR="00295507">
        <w:rPr>
          <w:rFonts w:ascii="Arial" w:hAnsi="Arial" w:cs="Arial"/>
          <w:sz w:val="22"/>
          <w:szCs w:val="22"/>
          <w:shd w:val="clear" w:color="auto" w:fill="FFFFFF"/>
        </w:rPr>
        <w:t xml:space="preserve">afety event. Should </w:t>
      </w:r>
      <w:r>
        <w:rPr>
          <w:rFonts w:ascii="Arial" w:hAnsi="Arial" w:cs="Arial"/>
          <w:sz w:val="22"/>
          <w:szCs w:val="22"/>
          <w:shd w:val="clear" w:color="auto" w:fill="FFFFFF"/>
        </w:rPr>
        <w:t>there be such an incident</w:t>
      </w:r>
      <w:r w:rsidR="00295507">
        <w:rPr>
          <w:rFonts w:ascii="Arial" w:hAnsi="Arial" w:cs="Arial"/>
          <w:sz w:val="22"/>
          <w:szCs w:val="22"/>
          <w:shd w:val="clear" w:color="auto" w:fill="FFFFFF"/>
        </w:rPr>
        <w:t>, then</w:t>
      </w:r>
      <w:r>
        <w:rPr>
          <w:rFonts w:ascii="Arial" w:hAnsi="Arial" w:cs="Arial"/>
          <w:sz w:val="22"/>
          <w:szCs w:val="22"/>
          <w:shd w:val="clear" w:color="auto" w:fill="FFFFFF"/>
        </w:rPr>
        <w:t xml:space="preserve"> initial</w:t>
      </w:r>
      <w:r w:rsidR="00295507">
        <w:rPr>
          <w:rFonts w:ascii="Arial" w:hAnsi="Arial" w:cs="Arial"/>
          <w:sz w:val="22"/>
          <w:szCs w:val="22"/>
          <w:shd w:val="clear" w:color="auto" w:fill="FFFFFF"/>
        </w:rPr>
        <w:t xml:space="preserve"> reference </w:t>
      </w:r>
      <w:r>
        <w:rPr>
          <w:rFonts w:ascii="Arial" w:hAnsi="Arial" w:cs="Arial"/>
          <w:sz w:val="22"/>
          <w:szCs w:val="22"/>
          <w:shd w:val="clear" w:color="auto" w:fill="FFFFFF"/>
        </w:rPr>
        <w:t xml:space="preserve">is to be made </w:t>
      </w:r>
      <w:r w:rsidR="00295507">
        <w:rPr>
          <w:rFonts w:ascii="Arial" w:hAnsi="Arial" w:cs="Arial"/>
          <w:sz w:val="22"/>
          <w:szCs w:val="22"/>
          <w:shd w:val="clear" w:color="auto" w:fill="FFFFFF"/>
        </w:rPr>
        <w:t>to the</w:t>
      </w:r>
      <w:r w:rsidR="003F7A01">
        <w:rPr>
          <w:rFonts w:ascii="Arial" w:hAnsi="Arial" w:cs="Arial"/>
          <w:sz w:val="22"/>
          <w:szCs w:val="22"/>
          <w:shd w:val="clear" w:color="auto" w:fill="FFFFFF"/>
        </w:rPr>
        <w:t xml:space="preserve"> Health and Safety Policy </w:t>
      </w:r>
      <w:r w:rsidR="00485A3C">
        <w:rPr>
          <w:rFonts w:ascii="Arial" w:hAnsi="Arial" w:cs="Arial"/>
          <w:sz w:val="22"/>
          <w:szCs w:val="22"/>
          <w:shd w:val="clear" w:color="auto" w:fill="FFFFFF"/>
        </w:rPr>
        <w:t xml:space="preserve">and reported as per the </w:t>
      </w:r>
      <w:hyperlink r:id="rId16" w:history="1">
        <w:r w:rsidR="00485A3C" w:rsidRPr="00485A3C">
          <w:rPr>
            <w:rStyle w:val="Hyperlink"/>
            <w:rFonts w:ascii="Arial" w:hAnsi="Arial" w:cs="Arial"/>
            <w:sz w:val="22"/>
            <w:szCs w:val="22"/>
            <w:shd w:val="clear" w:color="auto" w:fill="FFFFFF"/>
          </w:rPr>
          <w:t>RIDDOR</w:t>
        </w:r>
      </w:hyperlink>
      <w:r w:rsidR="00485A3C">
        <w:rPr>
          <w:rFonts w:ascii="Arial" w:hAnsi="Arial" w:cs="Arial"/>
          <w:sz w:val="22"/>
          <w:szCs w:val="22"/>
          <w:shd w:val="clear" w:color="auto" w:fill="FFFFFF"/>
        </w:rPr>
        <w:t xml:space="preserve"> requirements.</w:t>
      </w:r>
    </w:p>
    <w:p w14:paraId="32BD0C10" w14:textId="77777777" w:rsidR="00295507" w:rsidRDefault="00295507" w:rsidP="00295507">
      <w:pPr>
        <w:rPr>
          <w:rFonts w:ascii="Arial" w:hAnsi="Arial" w:cs="Arial"/>
          <w:sz w:val="22"/>
          <w:szCs w:val="22"/>
          <w:shd w:val="clear" w:color="auto" w:fill="FFFFFF"/>
        </w:rPr>
      </w:pPr>
    </w:p>
    <w:p w14:paraId="4528A9FE" w14:textId="78DDC231" w:rsidR="00295507" w:rsidRDefault="003E33A0" w:rsidP="00295507">
      <w:pPr>
        <w:rPr>
          <w:rFonts w:ascii="Arial" w:hAnsi="Arial" w:cs="Arial"/>
          <w:sz w:val="22"/>
          <w:szCs w:val="22"/>
          <w:shd w:val="clear" w:color="auto" w:fill="FFFFFF"/>
        </w:rPr>
      </w:pPr>
      <w:r>
        <w:rPr>
          <w:rFonts w:ascii="Arial" w:hAnsi="Arial" w:cs="Arial"/>
          <w:sz w:val="22"/>
          <w:szCs w:val="22"/>
          <w:shd w:val="clear" w:color="auto" w:fill="FFFFFF"/>
        </w:rPr>
        <w:t>Other</w:t>
      </w:r>
      <w:r w:rsidR="00295507">
        <w:rPr>
          <w:rFonts w:ascii="Arial" w:hAnsi="Arial" w:cs="Arial"/>
          <w:sz w:val="22"/>
          <w:szCs w:val="22"/>
          <w:shd w:val="clear" w:color="auto" w:fill="FFFFFF"/>
        </w:rPr>
        <w:t xml:space="preserve"> </w:t>
      </w:r>
      <w:r>
        <w:rPr>
          <w:rFonts w:ascii="Arial" w:hAnsi="Arial" w:cs="Arial"/>
          <w:sz w:val="22"/>
          <w:szCs w:val="22"/>
          <w:shd w:val="clear" w:color="auto" w:fill="FFFFFF"/>
        </w:rPr>
        <w:t xml:space="preserve">specific and </w:t>
      </w:r>
      <w:r w:rsidR="00295507">
        <w:rPr>
          <w:rFonts w:ascii="Arial" w:hAnsi="Arial" w:cs="Arial"/>
          <w:sz w:val="22"/>
          <w:szCs w:val="22"/>
          <w:shd w:val="clear" w:color="auto" w:fill="FFFFFF"/>
        </w:rPr>
        <w:t xml:space="preserve">supporting policies </w:t>
      </w:r>
      <w:r>
        <w:rPr>
          <w:rFonts w:ascii="Arial" w:hAnsi="Arial" w:cs="Arial"/>
          <w:sz w:val="22"/>
          <w:szCs w:val="22"/>
          <w:shd w:val="clear" w:color="auto" w:fill="FFFFFF"/>
        </w:rPr>
        <w:t>may also be required, such as</w:t>
      </w:r>
      <w:r w:rsidR="00295507">
        <w:rPr>
          <w:rFonts w:ascii="Arial" w:hAnsi="Arial" w:cs="Arial"/>
          <w:sz w:val="22"/>
          <w:szCs w:val="22"/>
          <w:shd w:val="clear" w:color="auto" w:fill="FFFFFF"/>
        </w:rPr>
        <w:t>:</w:t>
      </w:r>
    </w:p>
    <w:p w14:paraId="440E5542" w14:textId="77777777" w:rsidR="00295507" w:rsidRPr="00392880" w:rsidRDefault="00295507" w:rsidP="00295507">
      <w:pPr>
        <w:rPr>
          <w:rFonts w:ascii="Arial" w:hAnsi="Arial" w:cs="Arial"/>
          <w:sz w:val="22"/>
          <w:szCs w:val="22"/>
          <w:shd w:val="clear" w:color="auto" w:fill="FFFFFF"/>
        </w:rPr>
      </w:pPr>
    </w:p>
    <w:p w14:paraId="74E99299" w14:textId="77777777" w:rsidR="00295507" w:rsidRDefault="008204D7" w:rsidP="00295507">
      <w:pPr>
        <w:pStyle w:val="ListParagraph"/>
        <w:numPr>
          <w:ilvl w:val="0"/>
          <w:numId w:val="30"/>
        </w:numPr>
        <w:rPr>
          <w:rFonts w:ascii="Arial" w:hAnsi="Arial" w:cs="Arial"/>
          <w:sz w:val="22"/>
          <w:szCs w:val="22"/>
          <w:shd w:val="clear" w:color="auto" w:fill="FFFFFF"/>
        </w:rPr>
      </w:pPr>
      <w:hyperlink r:id="rId17" w:history="1">
        <w:r w:rsidR="00295507" w:rsidRPr="00392880">
          <w:rPr>
            <w:rStyle w:val="Hyperlink"/>
            <w:rFonts w:ascii="Arial" w:hAnsi="Arial" w:cs="Arial"/>
            <w:sz w:val="22"/>
            <w:szCs w:val="22"/>
            <w:shd w:val="clear" w:color="auto" w:fill="FFFFFF"/>
          </w:rPr>
          <w:t>Accident Reporting Policy</w:t>
        </w:r>
      </w:hyperlink>
    </w:p>
    <w:p w14:paraId="3FA9FEAE" w14:textId="77777777" w:rsidR="00295507" w:rsidRDefault="008204D7" w:rsidP="00295507">
      <w:pPr>
        <w:pStyle w:val="ListParagraph"/>
        <w:numPr>
          <w:ilvl w:val="0"/>
          <w:numId w:val="30"/>
        </w:numPr>
        <w:rPr>
          <w:rFonts w:ascii="Arial" w:hAnsi="Arial" w:cs="Arial"/>
          <w:sz w:val="22"/>
          <w:szCs w:val="22"/>
          <w:shd w:val="clear" w:color="auto" w:fill="FFFFFF"/>
        </w:rPr>
      </w:pPr>
      <w:hyperlink r:id="rId18" w:history="1">
        <w:r w:rsidR="00295507" w:rsidRPr="00392880">
          <w:rPr>
            <w:rStyle w:val="Hyperlink"/>
            <w:rFonts w:ascii="Arial" w:hAnsi="Arial" w:cs="Arial"/>
            <w:sz w:val="22"/>
            <w:szCs w:val="22"/>
            <w:shd w:val="clear" w:color="auto" w:fill="FFFFFF"/>
          </w:rPr>
          <w:t>Fire Safety Policy</w:t>
        </w:r>
      </w:hyperlink>
    </w:p>
    <w:p w14:paraId="779C1FDE" w14:textId="77777777" w:rsidR="00295507" w:rsidRDefault="008204D7" w:rsidP="00295507">
      <w:pPr>
        <w:pStyle w:val="ListParagraph"/>
        <w:numPr>
          <w:ilvl w:val="0"/>
          <w:numId w:val="30"/>
        </w:numPr>
        <w:rPr>
          <w:rFonts w:ascii="Arial" w:hAnsi="Arial" w:cs="Arial"/>
          <w:sz w:val="22"/>
          <w:szCs w:val="22"/>
          <w:shd w:val="clear" w:color="auto" w:fill="FFFFFF"/>
        </w:rPr>
      </w:pPr>
      <w:hyperlink r:id="rId19" w:history="1">
        <w:r w:rsidR="00295507" w:rsidRPr="00392880">
          <w:rPr>
            <w:rStyle w:val="Hyperlink"/>
            <w:rFonts w:ascii="Arial" w:hAnsi="Arial" w:cs="Arial"/>
            <w:sz w:val="22"/>
            <w:szCs w:val="22"/>
            <w:shd w:val="clear" w:color="auto" w:fill="FFFFFF"/>
          </w:rPr>
          <w:t>First Aid Policy</w:t>
        </w:r>
      </w:hyperlink>
    </w:p>
    <w:p w14:paraId="3B7F6C81" w14:textId="77777777" w:rsidR="00295507" w:rsidRDefault="008204D7" w:rsidP="00295507">
      <w:pPr>
        <w:pStyle w:val="ListParagraph"/>
        <w:numPr>
          <w:ilvl w:val="0"/>
          <w:numId w:val="30"/>
        </w:numPr>
        <w:rPr>
          <w:rFonts w:ascii="Arial" w:hAnsi="Arial" w:cs="Arial"/>
          <w:sz w:val="22"/>
          <w:szCs w:val="22"/>
          <w:shd w:val="clear" w:color="auto" w:fill="FFFFFF"/>
        </w:rPr>
      </w:pPr>
      <w:hyperlink r:id="rId20" w:history="1">
        <w:r w:rsidR="00295507" w:rsidRPr="00392880">
          <w:rPr>
            <w:rStyle w:val="Hyperlink"/>
            <w:rFonts w:ascii="Arial" w:hAnsi="Arial" w:cs="Arial"/>
            <w:sz w:val="22"/>
            <w:szCs w:val="22"/>
            <w:shd w:val="clear" w:color="auto" w:fill="FFFFFF"/>
          </w:rPr>
          <w:t>Manual Handling Policy</w:t>
        </w:r>
      </w:hyperlink>
    </w:p>
    <w:p w14:paraId="22725739" w14:textId="692D9E53" w:rsidR="00295507" w:rsidRDefault="008204D7" w:rsidP="00295507">
      <w:pPr>
        <w:pStyle w:val="ListParagraph"/>
        <w:numPr>
          <w:ilvl w:val="0"/>
          <w:numId w:val="30"/>
        </w:numPr>
        <w:rPr>
          <w:rFonts w:ascii="Arial" w:hAnsi="Arial" w:cs="Arial"/>
          <w:sz w:val="22"/>
          <w:szCs w:val="22"/>
          <w:shd w:val="clear" w:color="auto" w:fill="FFFFFF"/>
        </w:rPr>
      </w:pPr>
      <w:hyperlink r:id="rId21" w:history="1">
        <w:r w:rsidR="00295507" w:rsidRPr="00392880">
          <w:rPr>
            <w:rStyle w:val="Hyperlink"/>
            <w:rFonts w:ascii="Arial" w:hAnsi="Arial" w:cs="Arial"/>
            <w:sz w:val="22"/>
            <w:szCs w:val="22"/>
            <w:shd w:val="clear" w:color="auto" w:fill="FFFFFF"/>
          </w:rPr>
          <w:t>Panic Alarms Policy and Procedure</w:t>
        </w:r>
      </w:hyperlink>
      <w:r w:rsidR="003F7A01">
        <w:rPr>
          <w:rStyle w:val="Hyperlink"/>
          <w:rFonts w:ascii="Arial" w:hAnsi="Arial" w:cs="Arial"/>
          <w:sz w:val="22"/>
          <w:szCs w:val="22"/>
          <w:shd w:val="clear" w:color="auto" w:fill="FFFFFF"/>
        </w:rPr>
        <w:t xml:space="preserve"> (part of Buildings Policies)</w:t>
      </w:r>
    </w:p>
    <w:p w14:paraId="1788EEB1" w14:textId="77777777" w:rsidR="00295507" w:rsidRDefault="008204D7" w:rsidP="00295507">
      <w:pPr>
        <w:pStyle w:val="ListParagraph"/>
        <w:numPr>
          <w:ilvl w:val="0"/>
          <w:numId w:val="30"/>
        </w:numPr>
        <w:rPr>
          <w:rFonts w:ascii="Arial" w:hAnsi="Arial" w:cs="Arial"/>
          <w:sz w:val="22"/>
          <w:szCs w:val="22"/>
          <w:shd w:val="clear" w:color="auto" w:fill="FFFFFF"/>
        </w:rPr>
      </w:pPr>
      <w:hyperlink r:id="rId22" w:history="1">
        <w:r w:rsidR="00295507" w:rsidRPr="00392880">
          <w:rPr>
            <w:rStyle w:val="Hyperlink"/>
            <w:rFonts w:ascii="Arial" w:hAnsi="Arial" w:cs="Arial"/>
            <w:sz w:val="22"/>
            <w:szCs w:val="22"/>
            <w:shd w:val="clear" w:color="auto" w:fill="FFFFFF"/>
          </w:rPr>
          <w:t xml:space="preserve">Practice </w:t>
        </w:r>
        <w:r w:rsidR="00295507">
          <w:rPr>
            <w:rStyle w:val="Hyperlink"/>
            <w:rFonts w:ascii="Arial" w:hAnsi="Arial" w:cs="Arial"/>
            <w:sz w:val="22"/>
            <w:szCs w:val="22"/>
            <w:shd w:val="clear" w:color="auto" w:fill="FFFFFF"/>
          </w:rPr>
          <w:t>S</w:t>
        </w:r>
        <w:r w:rsidR="00295507" w:rsidRPr="00392880">
          <w:rPr>
            <w:rStyle w:val="Hyperlink"/>
            <w:rFonts w:ascii="Arial" w:hAnsi="Arial" w:cs="Arial"/>
            <w:sz w:val="22"/>
            <w:szCs w:val="22"/>
            <w:shd w:val="clear" w:color="auto" w:fill="FFFFFF"/>
          </w:rPr>
          <w:t xml:space="preserve">ecurity and </w:t>
        </w:r>
        <w:r w:rsidR="00295507">
          <w:rPr>
            <w:rStyle w:val="Hyperlink"/>
            <w:rFonts w:ascii="Arial" w:hAnsi="Arial" w:cs="Arial"/>
            <w:sz w:val="22"/>
            <w:szCs w:val="22"/>
            <w:shd w:val="clear" w:color="auto" w:fill="FFFFFF"/>
          </w:rPr>
          <w:t>Ri</w:t>
        </w:r>
        <w:r w:rsidR="00295507" w:rsidRPr="00392880">
          <w:rPr>
            <w:rStyle w:val="Hyperlink"/>
            <w:rFonts w:ascii="Arial" w:hAnsi="Arial" w:cs="Arial"/>
            <w:sz w:val="22"/>
            <w:szCs w:val="22"/>
            <w:shd w:val="clear" w:color="auto" w:fill="FFFFFF"/>
          </w:rPr>
          <w:t xml:space="preserve">sk </w:t>
        </w:r>
        <w:r w:rsidR="00295507">
          <w:rPr>
            <w:rStyle w:val="Hyperlink"/>
            <w:rFonts w:ascii="Arial" w:hAnsi="Arial" w:cs="Arial"/>
            <w:sz w:val="22"/>
            <w:szCs w:val="22"/>
            <w:shd w:val="clear" w:color="auto" w:fill="FFFFFF"/>
          </w:rPr>
          <w:t>A</w:t>
        </w:r>
        <w:r w:rsidR="00295507" w:rsidRPr="00392880">
          <w:rPr>
            <w:rStyle w:val="Hyperlink"/>
            <w:rFonts w:ascii="Arial" w:hAnsi="Arial" w:cs="Arial"/>
            <w:sz w:val="22"/>
            <w:szCs w:val="22"/>
            <w:shd w:val="clear" w:color="auto" w:fill="FFFFFF"/>
          </w:rPr>
          <w:t xml:space="preserve">ssessment </w:t>
        </w:r>
        <w:r w:rsidR="00295507">
          <w:rPr>
            <w:rStyle w:val="Hyperlink"/>
            <w:rFonts w:ascii="Arial" w:hAnsi="Arial" w:cs="Arial"/>
            <w:sz w:val="22"/>
            <w:szCs w:val="22"/>
            <w:shd w:val="clear" w:color="auto" w:fill="FFFFFF"/>
          </w:rPr>
          <w:t>P</w:t>
        </w:r>
        <w:r w:rsidR="00295507" w:rsidRPr="00392880">
          <w:rPr>
            <w:rStyle w:val="Hyperlink"/>
            <w:rFonts w:ascii="Arial" w:hAnsi="Arial" w:cs="Arial"/>
            <w:sz w:val="22"/>
            <w:szCs w:val="22"/>
            <w:shd w:val="clear" w:color="auto" w:fill="FFFFFF"/>
          </w:rPr>
          <w:t>olicy</w:t>
        </w:r>
      </w:hyperlink>
    </w:p>
    <w:p w14:paraId="6EA07C65" w14:textId="3639EC0A" w:rsidR="00295507" w:rsidRDefault="008204D7" w:rsidP="00295507">
      <w:pPr>
        <w:pStyle w:val="ListParagraph"/>
        <w:numPr>
          <w:ilvl w:val="0"/>
          <w:numId w:val="30"/>
        </w:numPr>
        <w:rPr>
          <w:rFonts w:ascii="Arial" w:hAnsi="Arial" w:cs="Arial"/>
          <w:sz w:val="22"/>
          <w:szCs w:val="22"/>
          <w:shd w:val="clear" w:color="auto" w:fill="FFFFFF"/>
        </w:rPr>
      </w:pPr>
      <w:hyperlink r:id="rId23" w:history="1">
        <w:r w:rsidR="00295507" w:rsidRPr="00295507">
          <w:rPr>
            <w:rStyle w:val="Hyperlink"/>
            <w:rFonts w:ascii="Arial" w:hAnsi="Arial" w:cs="Arial"/>
            <w:sz w:val="22"/>
            <w:szCs w:val="22"/>
            <w:shd w:val="clear" w:color="auto" w:fill="FFFFFF"/>
          </w:rPr>
          <w:t>Safe Water Policy</w:t>
        </w:r>
      </w:hyperlink>
      <w:r w:rsidR="003F7A01">
        <w:rPr>
          <w:rStyle w:val="Hyperlink"/>
          <w:rFonts w:ascii="Arial" w:hAnsi="Arial" w:cs="Arial"/>
          <w:sz w:val="22"/>
          <w:szCs w:val="22"/>
          <w:shd w:val="clear" w:color="auto" w:fill="FFFFFF"/>
        </w:rPr>
        <w:t xml:space="preserve"> (Part of Buildings Policies)</w:t>
      </w:r>
    </w:p>
    <w:p w14:paraId="5E256B89" w14:textId="77777777" w:rsidR="00295507" w:rsidRDefault="00295507" w:rsidP="00295507">
      <w:pPr>
        <w:rPr>
          <w:rFonts w:ascii="Arial" w:hAnsi="Arial" w:cs="Arial"/>
          <w:sz w:val="22"/>
          <w:szCs w:val="22"/>
          <w:shd w:val="clear" w:color="auto" w:fill="FFFFFF"/>
        </w:rPr>
      </w:pPr>
    </w:p>
    <w:p w14:paraId="4B946C23" w14:textId="00359E11" w:rsidR="00295507" w:rsidRPr="00392880" w:rsidRDefault="00295507" w:rsidP="00295507">
      <w:pPr>
        <w:rPr>
          <w:rFonts w:ascii="Arial" w:hAnsi="Arial" w:cs="Arial"/>
          <w:sz w:val="22"/>
          <w:szCs w:val="22"/>
          <w:shd w:val="clear" w:color="auto" w:fill="FFFFFF"/>
        </w:rPr>
      </w:pPr>
      <w:r>
        <w:rPr>
          <w:rFonts w:ascii="Arial" w:hAnsi="Arial" w:cs="Arial"/>
          <w:sz w:val="22"/>
          <w:szCs w:val="22"/>
          <w:shd w:val="clear" w:color="auto" w:fill="FFFFFF"/>
        </w:rPr>
        <w:t>Other supporting documents include:</w:t>
      </w:r>
    </w:p>
    <w:p w14:paraId="18054E1D" w14:textId="46999380" w:rsidR="00295507" w:rsidRDefault="008204D7" w:rsidP="00295507">
      <w:pPr>
        <w:pStyle w:val="ListParagraph"/>
        <w:numPr>
          <w:ilvl w:val="0"/>
          <w:numId w:val="30"/>
        </w:numPr>
        <w:rPr>
          <w:rFonts w:ascii="Arial" w:hAnsi="Arial" w:cs="Arial"/>
          <w:sz w:val="22"/>
          <w:szCs w:val="22"/>
          <w:shd w:val="clear" w:color="auto" w:fill="FFFFFF"/>
        </w:rPr>
      </w:pPr>
      <w:hyperlink r:id="rId24" w:history="1">
        <w:r w:rsidR="00295507" w:rsidRPr="00392880">
          <w:rPr>
            <w:rStyle w:val="Hyperlink"/>
            <w:rFonts w:ascii="Arial" w:hAnsi="Arial" w:cs="Arial"/>
            <w:sz w:val="22"/>
            <w:szCs w:val="22"/>
            <w:shd w:val="clear" w:color="auto" w:fill="FFFFFF"/>
          </w:rPr>
          <w:t>COSHH Risk Assessment Guidance Document</w:t>
        </w:r>
      </w:hyperlink>
      <w:r w:rsidR="003F7A01">
        <w:rPr>
          <w:rStyle w:val="Hyperlink"/>
          <w:rFonts w:ascii="Arial" w:hAnsi="Arial" w:cs="Arial"/>
          <w:sz w:val="22"/>
          <w:szCs w:val="22"/>
          <w:shd w:val="clear" w:color="auto" w:fill="FFFFFF"/>
        </w:rPr>
        <w:t xml:space="preserve"> (Part of Building Policies)</w:t>
      </w:r>
    </w:p>
    <w:p w14:paraId="1E926862" w14:textId="77777777" w:rsidR="00295507" w:rsidRDefault="008204D7" w:rsidP="00295507">
      <w:pPr>
        <w:pStyle w:val="ListParagraph"/>
        <w:numPr>
          <w:ilvl w:val="0"/>
          <w:numId w:val="30"/>
        </w:numPr>
        <w:rPr>
          <w:rFonts w:ascii="Arial" w:hAnsi="Arial" w:cs="Arial"/>
          <w:sz w:val="22"/>
          <w:szCs w:val="22"/>
          <w:shd w:val="clear" w:color="auto" w:fill="FFFFFF"/>
        </w:rPr>
      </w:pPr>
      <w:hyperlink r:id="rId25" w:history="1">
        <w:r w:rsidR="00295507" w:rsidRPr="00295507">
          <w:rPr>
            <w:rStyle w:val="Hyperlink"/>
            <w:rFonts w:ascii="Arial" w:hAnsi="Arial" w:cs="Arial"/>
            <w:sz w:val="22"/>
            <w:szCs w:val="22"/>
            <w:shd w:val="clear" w:color="auto" w:fill="FFFFFF"/>
          </w:rPr>
          <w:t>COVID-19 Risk Assessment – An Aide Memoire</w:t>
        </w:r>
      </w:hyperlink>
    </w:p>
    <w:p w14:paraId="71BB33C4" w14:textId="77777777" w:rsidR="00295507" w:rsidRDefault="008204D7" w:rsidP="00295507">
      <w:pPr>
        <w:pStyle w:val="ListParagraph"/>
        <w:numPr>
          <w:ilvl w:val="0"/>
          <w:numId w:val="30"/>
        </w:numPr>
        <w:rPr>
          <w:rFonts w:ascii="Arial" w:hAnsi="Arial" w:cs="Arial"/>
          <w:sz w:val="22"/>
          <w:szCs w:val="22"/>
          <w:shd w:val="clear" w:color="auto" w:fill="FFFFFF"/>
        </w:rPr>
      </w:pPr>
      <w:hyperlink r:id="rId26" w:history="1">
        <w:r w:rsidR="00295507" w:rsidRPr="00392880">
          <w:rPr>
            <w:rStyle w:val="Hyperlink"/>
            <w:rFonts w:ascii="Arial" w:hAnsi="Arial" w:cs="Arial"/>
            <w:sz w:val="22"/>
            <w:szCs w:val="22"/>
            <w:shd w:val="clear" w:color="auto" w:fill="FFFFFF"/>
          </w:rPr>
          <w:t>Risk and issues guidance document</w:t>
        </w:r>
      </w:hyperlink>
    </w:p>
    <w:p w14:paraId="2866A4DC" w14:textId="2B28D249" w:rsidR="00295507" w:rsidRPr="00295507" w:rsidRDefault="008204D7" w:rsidP="00295507">
      <w:pPr>
        <w:pStyle w:val="ListParagraph"/>
        <w:numPr>
          <w:ilvl w:val="0"/>
          <w:numId w:val="30"/>
        </w:numPr>
        <w:rPr>
          <w:rFonts w:ascii="Arial" w:hAnsi="Arial" w:cs="Arial"/>
          <w:sz w:val="22"/>
          <w:szCs w:val="22"/>
          <w:shd w:val="clear" w:color="auto" w:fill="FFFFFF"/>
        </w:rPr>
      </w:pPr>
      <w:hyperlink r:id="rId27" w:history="1">
        <w:r w:rsidR="00295507" w:rsidRPr="00392880">
          <w:rPr>
            <w:rStyle w:val="Hyperlink"/>
            <w:rFonts w:ascii="Arial" w:hAnsi="Arial" w:cs="Arial"/>
            <w:sz w:val="22"/>
            <w:szCs w:val="22"/>
            <w:shd w:val="clear" w:color="auto" w:fill="FFFFFF"/>
          </w:rPr>
          <w:t>Risk assessment guidance document</w:t>
        </w:r>
      </w:hyperlink>
    </w:p>
    <w:p w14:paraId="7DE60D30" w14:textId="6F8ADE49" w:rsidR="00DE369F" w:rsidRPr="0060308B" w:rsidRDefault="00B960B0" w:rsidP="00DE369F">
      <w:pPr>
        <w:keepNext/>
        <w:keepLines/>
        <w:numPr>
          <w:ilvl w:val="0"/>
          <w:numId w:val="1"/>
        </w:numPr>
        <w:pBdr>
          <w:bottom w:val="single" w:sz="4" w:space="1" w:color="595959" w:themeColor="text1" w:themeTint="A6"/>
        </w:pBdr>
        <w:spacing w:before="360" w:after="160" w:line="259" w:lineRule="auto"/>
        <w:outlineLvl w:val="0"/>
        <w:rPr>
          <w:rFonts w:ascii="Arial" w:hAnsi="Arial" w:cs="Arial"/>
          <w:b/>
          <w:bCs/>
          <w:kern w:val="32"/>
          <w:sz w:val="28"/>
          <w:szCs w:val="28"/>
        </w:rPr>
      </w:pPr>
      <w:bookmarkStart w:id="126" w:name="_Toc81506441"/>
      <w:bookmarkStart w:id="127" w:name="_Toc81499874"/>
      <w:r w:rsidRPr="0060308B">
        <w:rPr>
          <w:rFonts w:ascii="Arial" w:hAnsi="Arial" w:cs="Arial"/>
          <w:b/>
          <w:bCs/>
          <w:kern w:val="32"/>
          <w:sz w:val="28"/>
          <w:szCs w:val="28"/>
        </w:rPr>
        <w:t>Analysis of an event or incident</w:t>
      </w:r>
      <w:bookmarkEnd w:id="126"/>
    </w:p>
    <w:p w14:paraId="7FFC81EB" w14:textId="77777777" w:rsidR="00DE369F" w:rsidRPr="00DE369F" w:rsidRDefault="00DE369F" w:rsidP="00DE369F">
      <w:pPr>
        <w:pStyle w:val="Heading2"/>
        <w:rPr>
          <w:rFonts w:ascii="Arial" w:hAnsi="Arial" w:cs="Arial"/>
          <w:smallCaps w:val="0"/>
          <w:sz w:val="24"/>
          <w:szCs w:val="24"/>
          <w:lang w:val="en-GB"/>
        </w:rPr>
      </w:pPr>
      <w:bookmarkStart w:id="128" w:name="_Toc81499864"/>
      <w:bookmarkStart w:id="129" w:name="_Toc81506442"/>
      <w:r w:rsidRPr="00DE369F">
        <w:rPr>
          <w:rFonts w:ascii="Arial" w:hAnsi="Arial" w:cs="Arial"/>
          <w:smallCaps w:val="0"/>
          <w:sz w:val="24"/>
          <w:szCs w:val="24"/>
          <w:lang w:val="en-GB"/>
        </w:rPr>
        <w:t>Root cause analysis</w:t>
      </w:r>
      <w:bookmarkEnd w:id="128"/>
      <w:bookmarkEnd w:id="129"/>
    </w:p>
    <w:p w14:paraId="151113D4" w14:textId="77777777" w:rsidR="00DE369F" w:rsidRPr="00A72123" w:rsidRDefault="00DE369F" w:rsidP="00DE369F">
      <w:pPr>
        <w:rPr>
          <w:sz w:val="22"/>
          <w:szCs w:val="22"/>
        </w:rPr>
      </w:pPr>
    </w:p>
    <w:p w14:paraId="4B325E71" w14:textId="77777777" w:rsidR="00DE369F" w:rsidRPr="00A72123" w:rsidRDefault="00DE369F" w:rsidP="00DE369F">
      <w:pPr>
        <w:rPr>
          <w:rFonts w:ascii="Arial" w:hAnsi="Arial" w:cs="Arial"/>
          <w:smallCaps/>
          <w:sz w:val="22"/>
          <w:szCs w:val="22"/>
        </w:rPr>
      </w:pPr>
      <w:r w:rsidRPr="00A72123">
        <w:rPr>
          <w:rFonts w:ascii="Arial" w:hAnsi="Arial" w:cs="Arial"/>
          <w:sz w:val="22"/>
          <w:szCs w:val="22"/>
          <w:shd w:val="clear" w:color="auto" w:fill="FFFFFF"/>
        </w:rPr>
        <w:lastRenderedPageBreak/>
        <w:t>Root cause analysis (RCA) is defined as a collective term that describes a wide range of approaches, tools and techniques used to uncover the causes of problems.</w:t>
      </w:r>
    </w:p>
    <w:p w14:paraId="196D6747" w14:textId="0EF99F89"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130" w:name="_Toc81506443"/>
      <w:r w:rsidRPr="00A72123">
        <w:rPr>
          <w:rFonts w:ascii="Arial" w:eastAsiaTheme="majorEastAsia" w:hAnsi="Arial" w:cs="Arial"/>
          <w:b/>
          <w:bCs/>
          <w:color w:val="000000" w:themeColor="text1"/>
        </w:rPr>
        <w:t>How to use root cause analysis</w:t>
      </w:r>
      <w:bookmarkEnd w:id="127"/>
      <w:r w:rsidRPr="00A72123">
        <w:rPr>
          <w:rFonts w:ascii="Arial" w:eastAsiaTheme="majorEastAsia" w:hAnsi="Arial" w:cs="Arial"/>
          <w:b/>
          <w:bCs/>
          <w:color w:val="000000" w:themeColor="text1"/>
        </w:rPr>
        <w:t xml:space="preserve"> </w:t>
      </w:r>
      <w:r w:rsidR="00B960B0">
        <w:rPr>
          <w:rFonts w:ascii="Arial" w:eastAsiaTheme="majorEastAsia" w:hAnsi="Arial" w:cs="Arial"/>
          <w:b/>
          <w:bCs/>
          <w:color w:val="000000" w:themeColor="text1"/>
        </w:rPr>
        <w:t>(RCA)</w:t>
      </w:r>
      <w:bookmarkEnd w:id="130"/>
    </w:p>
    <w:p w14:paraId="151FC3EC" w14:textId="77777777" w:rsidR="00A72123" w:rsidRPr="00A72123" w:rsidRDefault="00A72123" w:rsidP="00A72123">
      <w:pPr>
        <w:rPr>
          <w:rFonts w:ascii="Arial" w:hAnsi="Arial" w:cs="Arial"/>
          <w:sz w:val="22"/>
          <w:szCs w:val="22"/>
        </w:rPr>
      </w:pPr>
    </w:p>
    <w:p w14:paraId="7EABDFE4" w14:textId="36459A17" w:rsidR="00A72123" w:rsidRPr="00A72123" w:rsidRDefault="00B960B0" w:rsidP="00A72123">
      <w:pPr>
        <w:rPr>
          <w:rFonts w:ascii="Arial" w:hAnsi="Arial" w:cs="Arial"/>
          <w:sz w:val="22"/>
          <w:szCs w:val="22"/>
          <w:shd w:val="clear" w:color="auto" w:fill="FFFFFF"/>
        </w:rPr>
      </w:pPr>
      <w:r>
        <w:rPr>
          <w:rFonts w:ascii="Arial" w:hAnsi="Arial" w:cs="Arial"/>
          <w:sz w:val="22"/>
          <w:szCs w:val="22"/>
          <w:shd w:val="clear" w:color="auto" w:fill="FFFFFF"/>
        </w:rPr>
        <w:t>RCA</w:t>
      </w:r>
      <w:r w:rsidR="00A72123" w:rsidRPr="00A72123">
        <w:rPr>
          <w:rFonts w:ascii="Arial" w:hAnsi="Arial" w:cs="Arial"/>
          <w:sz w:val="22"/>
          <w:szCs w:val="22"/>
          <w:shd w:val="clear" w:color="auto" w:fill="FFFFFF"/>
        </w:rPr>
        <w:t xml:space="preserve"> </w:t>
      </w:r>
      <w:r>
        <w:rPr>
          <w:rFonts w:ascii="Arial" w:hAnsi="Arial" w:cs="Arial"/>
          <w:sz w:val="22"/>
          <w:szCs w:val="22"/>
          <w:shd w:val="clear" w:color="auto" w:fill="FFFFFF"/>
        </w:rPr>
        <w:t xml:space="preserve">can be </w:t>
      </w:r>
      <w:r w:rsidR="00A72123" w:rsidRPr="00A72123">
        <w:rPr>
          <w:rFonts w:ascii="Arial" w:hAnsi="Arial" w:cs="Arial"/>
          <w:sz w:val="22"/>
          <w:szCs w:val="22"/>
          <w:shd w:val="clear" w:color="auto" w:fill="FFFFFF"/>
        </w:rPr>
        <w:t>raised</w:t>
      </w:r>
      <w:r>
        <w:rPr>
          <w:rFonts w:ascii="Arial" w:hAnsi="Arial" w:cs="Arial"/>
          <w:sz w:val="22"/>
          <w:szCs w:val="22"/>
          <w:shd w:val="clear" w:color="auto" w:fill="FFFFFF"/>
        </w:rPr>
        <w:t xml:space="preserve"> for a</w:t>
      </w:r>
      <w:r w:rsidR="00DE369F">
        <w:rPr>
          <w:rFonts w:ascii="Arial" w:hAnsi="Arial" w:cs="Arial"/>
          <w:sz w:val="22"/>
          <w:szCs w:val="22"/>
          <w:shd w:val="clear" w:color="auto" w:fill="FFFFFF"/>
        </w:rPr>
        <w:t>n</w:t>
      </w:r>
      <w:r>
        <w:rPr>
          <w:rFonts w:ascii="Arial" w:hAnsi="Arial" w:cs="Arial"/>
          <w:sz w:val="22"/>
          <w:szCs w:val="22"/>
          <w:shd w:val="clear" w:color="auto" w:fill="FFFFFF"/>
        </w:rPr>
        <w:t xml:space="preserve"> SI, </w:t>
      </w:r>
      <w:proofErr w:type="gramStart"/>
      <w:r>
        <w:rPr>
          <w:rFonts w:ascii="Arial" w:hAnsi="Arial" w:cs="Arial"/>
          <w:sz w:val="22"/>
          <w:szCs w:val="22"/>
          <w:shd w:val="clear" w:color="auto" w:fill="FFFFFF"/>
        </w:rPr>
        <w:t>SE</w:t>
      </w:r>
      <w:proofErr w:type="gramEnd"/>
      <w:r>
        <w:rPr>
          <w:rFonts w:ascii="Arial" w:hAnsi="Arial" w:cs="Arial"/>
          <w:sz w:val="22"/>
          <w:szCs w:val="22"/>
          <w:shd w:val="clear" w:color="auto" w:fill="FFFFFF"/>
        </w:rPr>
        <w:t xml:space="preserve"> or PSI to </w:t>
      </w:r>
      <w:r w:rsidR="00A72123" w:rsidRPr="00A72123">
        <w:rPr>
          <w:rFonts w:ascii="Arial" w:hAnsi="Arial" w:cs="Arial"/>
          <w:sz w:val="22"/>
          <w:szCs w:val="22"/>
          <w:shd w:val="clear" w:color="auto" w:fill="FFFFFF"/>
        </w:rPr>
        <w:t>understand why the incident occurred in the first place and, by doing so, identify areas for improvements that may prevent the incident from being repeated.</w:t>
      </w:r>
    </w:p>
    <w:p w14:paraId="22B91FA5" w14:textId="77777777" w:rsidR="00A72123" w:rsidRPr="00A72123" w:rsidRDefault="00A72123" w:rsidP="00A72123">
      <w:pPr>
        <w:rPr>
          <w:rFonts w:ascii="Arial" w:hAnsi="Arial" w:cs="Arial"/>
          <w:sz w:val="22"/>
          <w:szCs w:val="22"/>
          <w:shd w:val="clear" w:color="auto" w:fill="FFFFFF"/>
        </w:rPr>
      </w:pPr>
    </w:p>
    <w:p w14:paraId="32FFD37C" w14:textId="77777777" w:rsidR="00A72123" w:rsidRPr="00A72123" w:rsidRDefault="00A72123" w:rsidP="00A72123">
      <w:pPr>
        <w:rPr>
          <w:rFonts w:ascii="Arial" w:hAnsi="Arial" w:cs="Arial"/>
          <w:sz w:val="22"/>
          <w:szCs w:val="22"/>
          <w:shd w:val="clear" w:color="auto" w:fill="FFFFFF"/>
        </w:rPr>
      </w:pPr>
      <w:r w:rsidRPr="00A72123">
        <w:rPr>
          <w:rFonts w:ascii="Arial" w:hAnsi="Arial" w:cs="Arial"/>
          <w:sz w:val="22"/>
          <w:szCs w:val="22"/>
          <w:shd w:val="clear" w:color="auto" w:fill="FFFFFF"/>
        </w:rPr>
        <w:t>Repeatedly asking the question 'why?' (</w:t>
      </w:r>
      <w:proofErr w:type="gramStart"/>
      <w:r w:rsidRPr="00A72123">
        <w:rPr>
          <w:rFonts w:ascii="Arial" w:hAnsi="Arial" w:cs="Arial"/>
          <w:sz w:val="22"/>
          <w:szCs w:val="22"/>
          <w:shd w:val="clear" w:color="auto" w:fill="FFFFFF"/>
        </w:rPr>
        <w:t>use</w:t>
      </w:r>
      <w:proofErr w:type="gramEnd"/>
      <w:r w:rsidRPr="00A72123">
        <w:rPr>
          <w:rFonts w:ascii="Arial" w:hAnsi="Arial" w:cs="Arial"/>
          <w:sz w:val="22"/>
          <w:szCs w:val="22"/>
          <w:shd w:val="clear" w:color="auto" w:fill="FFFFFF"/>
        </w:rPr>
        <w:t xml:space="preserve"> five as a rule of thumb) can quickly identify the source of an issue or problem, allowing the focus of resources in the right areas.</w:t>
      </w:r>
    </w:p>
    <w:p w14:paraId="1B610E05" w14:textId="77777777" w:rsidR="00A72123" w:rsidRPr="00A72123" w:rsidRDefault="00A72123" w:rsidP="00A72123">
      <w:pPr>
        <w:rPr>
          <w:rFonts w:ascii="Arial" w:hAnsi="Arial" w:cs="Arial"/>
          <w:sz w:val="22"/>
          <w:szCs w:val="22"/>
          <w:shd w:val="clear" w:color="auto" w:fill="FFFFFF"/>
        </w:rPr>
      </w:pPr>
    </w:p>
    <w:p w14:paraId="7563A4B7" w14:textId="77777777" w:rsidR="00A72123" w:rsidRPr="00A72123" w:rsidRDefault="00A72123" w:rsidP="00A72123">
      <w:pPr>
        <w:rPr>
          <w:rFonts w:ascii="Arial" w:hAnsi="Arial" w:cs="Arial"/>
          <w:sz w:val="22"/>
          <w:szCs w:val="22"/>
        </w:rPr>
      </w:pPr>
      <w:r w:rsidRPr="00A72123">
        <w:rPr>
          <w:rFonts w:ascii="Arial" w:hAnsi="Arial" w:cs="Arial"/>
          <w:sz w:val="22"/>
          <w:szCs w:val="22"/>
        </w:rPr>
        <w:t xml:space="preserve">An example of root cause analysis using ﬁve whys would be: </w:t>
      </w:r>
    </w:p>
    <w:p w14:paraId="0AB2E497" w14:textId="77777777" w:rsidR="00A72123" w:rsidRPr="00A72123" w:rsidRDefault="00A72123" w:rsidP="00A72123">
      <w:pPr>
        <w:rPr>
          <w:rFonts w:ascii="Arial" w:hAnsi="Arial" w:cs="Arial"/>
        </w:rPr>
      </w:pPr>
    </w:p>
    <w:tbl>
      <w:tblPr>
        <w:tblStyle w:val="TableGrid"/>
        <w:tblW w:w="0" w:type="auto"/>
        <w:tblInd w:w="108" w:type="dxa"/>
        <w:tblLook w:val="04A0" w:firstRow="1" w:lastRow="0" w:firstColumn="1" w:lastColumn="0" w:noHBand="0" w:noVBand="1"/>
      </w:tblPr>
      <w:tblGrid>
        <w:gridCol w:w="567"/>
        <w:gridCol w:w="6833"/>
        <w:gridCol w:w="1389"/>
      </w:tblGrid>
      <w:tr w:rsidR="00A72123" w:rsidRPr="00A72123" w14:paraId="484D2C47" w14:textId="77777777" w:rsidTr="00B46043">
        <w:tc>
          <w:tcPr>
            <w:tcW w:w="8789" w:type="dxa"/>
            <w:gridSpan w:val="3"/>
            <w:shd w:val="clear" w:color="auto" w:fill="4472C4" w:themeFill="accent1"/>
          </w:tcPr>
          <w:p w14:paraId="0BF81BBF" w14:textId="77777777" w:rsidR="00A72123" w:rsidRPr="00A72123" w:rsidRDefault="00A72123" w:rsidP="00A72123">
            <w:pPr>
              <w:spacing w:before="100" w:after="100"/>
              <w:rPr>
                <w:rFonts w:ascii="Arial" w:hAnsi="Arial" w:cs="Arial"/>
                <w:b/>
                <w:bCs/>
                <w:color w:val="FFFFFF" w:themeColor="background1"/>
              </w:rPr>
            </w:pPr>
            <w:r w:rsidRPr="00A72123">
              <w:rPr>
                <w:rFonts w:ascii="Arial" w:hAnsi="Arial" w:cs="Arial"/>
                <w:b/>
                <w:bCs/>
                <w:color w:val="FFFFFF" w:themeColor="background1"/>
              </w:rPr>
              <w:t>The Five Whys</w:t>
            </w:r>
          </w:p>
        </w:tc>
      </w:tr>
      <w:tr w:rsidR="00A72123" w:rsidRPr="00A72123" w14:paraId="2B61CF6B" w14:textId="77777777" w:rsidTr="00B46043">
        <w:tc>
          <w:tcPr>
            <w:tcW w:w="567" w:type="dxa"/>
          </w:tcPr>
          <w:p w14:paraId="53A87AFB" w14:textId="77777777" w:rsidR="00A72123" w:rsidRPr="00A72123" w:rsidRDefault="00A72123" w:rsidP="00A72123">
            <w:pPr>
              <w:spacing w:before="60" w:after="60"/>
              <w:jc w:val="center"/>
              <w:rPr>
                <w:rFonts w:ascii="Arial" w:hAnsi="Arial" w:cs="Arial"/>
                <w:sz w:val="22"/>
                <w:szCs w:val="22"/>
              </w:rPr>
            </w:pPr>
            <w:r w:rsidRPr="00A72123">
              <w:rPr>
                <w:rFonts w:ascii="Arial" w:hAnsi="Arial" w:cs="Arial"/>
                <w:sz w:val="22"/>
                <w:szCs w:val="22"/>
              </w:rPr>
              <w:t>1</w:t>
            </w:r>
          </w:p>
        </w:tc>
        <w:tc>
          <w:tcPr>
            <w:tcW w:w="6833" w:type="dxa"/>
          </w:tcPr>
          <w:p w14:paraId="0182CB33" w14:textId="77777777" w:rsidR="00A72123" w:rsidRPr="00A72123" w:rsidRDefault="00A72123" w:rsidP="00A72123">
            <w:pPr>
              <w:spacing w:before="60" w:after="60"/>
              <w:rPr>
                <w:rFonts w:ascii="Arial" w:hAnsi="Arial" w:cs="Arial"/>
                <w:sz w:val="22"/>
                <w:szCs w:val="22"/>
              </w:rPr>
            </w:pPr>
            <w:r w:rsidRPr="00A72123">
              <w:rPr>
                <w:rFonts w:ascii="Arial" w:hAnsi="Arial" w:cs="Arial"/>
                <w:sz w:val="22"/>
                <w:szCs w:val="22"/>
              </w:rPr>
              <w:t>There was a delay in the patient receiving oxygen when suffering with a medical emergency</w:t>
            </w:r>
          </w:p>
        </w:tc>
        <w:tc>
          <w:tcPr>
            <w:tcW w:w="1389" w:type="dxa"/>
          </w:tcPr>
          <w:p w14:paraId="11BA191B" w14:textId="77777777" w:rsidR="00A72123" w:rsidRPr="00A72123" w:rsidRDefault="00A72123" w:rsidP="00A72123">
            <w:pPr>
              <w:spacing w:before="60" w:after="60"/>
              <w:rPr>
                <w:rFonts w:ascii="Arial" w:hAnsi="Arial" w:cs="Arial"/>
                <w:sz w:val="22"/>
                <w:szCs w:val="22"/>
              </w:rPr>
            </w:pPr>
            <w:r w:rsidRPr="00A72123">
              <w:rPr>
                <w:rFonts w:ascii="Arial" w:hAnsi="Arial" w:cs="Arial"/>
                <w:sz w:val="22"/>
                <w:szCs w:val="22"/>
              </w:rPr>
              <w:t>Why?</w:t>
            </w:r>
          </w:p>
        </w:tc>
      </w:tr>
      <w:tr w:rsidR="00A72123" w:rsidRPr="00A72123" w14:paraId="78A5F57F" w14:textId="77777777" w:rsidTr="00B46043">
        <w:tc>
          <w:tcPr>
            <w:tcW w:w="567" w:type="dxa"/>
          </w:tcPr>
          <w:p w14:paraId="625EFA19" w14:textId="77777777" w:rsidR="00A72123" w:rsidRPr="00A72123" w:rsidRDefault="00A72123" w:rsidP="00A72123">
            <w:pPr>
              <w:spacing w:before="60" w:after="60"/>
              <w:jc w:val="center"/>
              <w:rPr>
                <w:rFonts w:ascii="Arial" w:hAnsi="Arial" w:cs="Arial"/>
                <w:sz w:val="22"/>
                <w:szCs w:val="22"/>
              </w:rPr>
            </w:pPr>
            <w:r w:rsidRPr="00A72123">
              <w:rPr>
                <w:rFonts w:ascii="Arial" w:hAnsi="Arial" w:cs="Arial"/>
                <w:sz w:val="22"/>
                <w:szCs w:val="22"/>
              </w:rPr>
              <w:t>2</w:t>
            </w:r>
          </w:p>
        </w:tc>
        <w:tc>
          <w:tcPr>
            <w:tcW w:w="6833" w:type="dxa"/>
          </w:tcPr>
          <w:p w14:paraId="70AD7871" w14:textId="77777777" w:rsidR="00A72123" w:rsidRPr="00A72123" w:rsidRDefault="00A72123" w:rsidP="00A72123">
            <w:pPr>
              <w:spacing w:before="60" w:after="60"/>
              <w:rPr>
                <w:rFonts w:ascii="Arial" w:hAnsi="Arial" w:cs="Arial"/>
                <w:sz w:val="22"/>
                <w:szCs w:val="22"/>
              </w:rPr>
            </w:pPr>
            <w:r w:rsidRPr="00A72123">
              <w:rPr>
                <w:rFonts w:ascii="Arial" w:hAnsi="Arial" w:cs="Arial"/>
                <w:sz w:val="22"/>
                <w:szCs w:val="22"/>
              </w:rPr>
              <w:t>The oxygen was not readily available</w:t>
            </w:r>
          </w:p>
        </w:tc>
        <w:tc>
          <w:tcPr>
            <w:tcW w:w="1389" w:type="dxa"/>
          </w:tcPr>
          <w:p w14:paraId="49F28A06" w14:textId="77777777" w:rsidR="00A72123" w:rsidRPr="00A72123" w:rsidRDefault="00A72123" w:rsidP="00A72123">
            <w:pPr>
              <w:spacing w:before="60" w:after="60"/>
              <w:rPr>
                <w:rFonts w:ascii="Arial" w:hAnsi="Arial" w:cs="Arial"/>
                <w:sz w:val="22"/>
                <w:szCs w:val="22"/>
              </w:rPr>
            </w:pPr>
            <w:r w:rsidRPr="00A72123">
              <w:rPr>
                <w:rFonts w:ascii="Arial" w:hAnsi="Arial" w:cs="Arial"/>
                <w:sz w:val="22"/>
                <w:szCs w:val="22"/>
              </w:rPr>
              <w:t>Why?</w:t>
            </w:r>
          </w:p>
        </w:tc>
      </w:tr>
      <w:tr w:rsidR="00A72123" w:rsidRPr="00A72123" w14:paraId="30B96780" w14:textId="77777777" w:rsidTr="00B46043">
        <w:tc>
          <w:tcPr>
            <w:tcW w:w="567" w:type="dxa"/>
          </w:tcPr>
          <w:p w14:paraId="11C809DE" w14:textId="77777777" w:rsidR="00A72123" w:rsidRPr="00A72123" w:rsidRDefault="00A72123" w:rsidP="00A72123">
            <w:pPr>
              <w:spacing w:before="60" w:after="60"/>
              <w:jc w:val="center"/>
              <w:rPr>
                <w:rFonts w:ascii="Arial" w:hAnsi="Arial" w:cs="Arial"/>
                <w:sz w:val="22"/>
                <w:szCs w:val="22"/>
              </w:rPr>
            </w:pPr>
            <w:r w:rsidRPr="00A72123">
              <w:rPr>
                <w:rFonts w:ascii="Arial" w:hAnsi="Arial" w:cs="Arial"/>
                <w:sz w:val="22"/>
                <w:szCs w:val="22"/>
              </w:rPr>
              <w:t>3</w:t>
            </w:r>
          </w:p>
        </w:tc>
        <w:tc>
          <w:tcPr>
            <w:tcW w:w="6833" w:type="dxa"/>
          </w:tcPr>
          <w:p w14:paraId="422F3F86" w14:textId="77777777" w:rsidR="00A72123" w:rsidRPr="00A72123" w:rsidRDefault="00A72123" w:rsidP="00A72123">
            <w:pPr>
              <w:spacing w:before="60" w:after="60"/>
              <w:rPr>
                <w:rFonts w:ascii="Arial" w:hAnsi="Arial" w:cs="Arial"/>
                <w:sz w:val="22"/>
                <w:szCs w:val="22"/>
              </w:rPr>
            </w:pPr>
            <w:r w:rsidRPr="00A72123">
              <w:rPr>
                <w:rFonts w:ascii="Arial" w:hAnsi="Arial" w:cs="Arial"/>
                <w:sz w:val="22"/>
                <w:szCs w:val="22"/>
              </w:rPr>
              <w:t>The oxygen bottle was empty and had not been replaced</w:t>
            </w:r>
          </w:p>
        </w:tc>
        <w:tc>
          <w:tcPr>
            <w:tcW w:w="1389" w:type="dxa"/>
          </w:tcPr>
          <w:p w14:paraId="29A4C229" w14:textId="77777777" w:rsidR="00A72123" w:rsidRPr="00A72123" w:rsidRDefault="00A72123" w:rsidP="00A72123">
            <w:pPr>
              <w:spacing w:before="60" w:after="60"/>
              <w:rPr>
                <w:rFonts w:ascii="Arial" w:hAnsi="Arial" w:cs="Arial"/>
                <w:sz w:val="22"/>
                <w:szCs w:val="22"/>
              </w:rPr>
            </w:pPr>
            <w:r w:rsidRPr="00A72123">
              <w:rPr>
                <w:rFonts w:ascii="Arial" w:hAnsi="Arial" w:cs="Arial"/>
                <w:sz w:val="22"/>
                <w:szCs w:val="22"/>
              </w:rPr>
              <w:t>Why?</w:t>
            </w:r>
          </w:p>
        </w:tc>
      </w:tr>
      <w:tr w:rsidR="00A72123" w:rsidRPr="00A72123" w14:paraId="28520551" w14:textId="77777777" w:rsidTr="00B46043">
        <w:tc>
          <w:tcPr>
            <w:tcW w:w="567" w:type="dxa"/>
          </w:tcPr>
          <w:p w14:paraId="53C473B6" w14:textId="77777777" w:rsidR="00A72123" w:rsidRPr="00A72123" w:rsidRDefault="00A72123" w:rsidP="00A72123">
            <w:pPr>
              <w:spacing w:before="60" w:after="60"/>
              <w:jc w:val="center"/>
              <w:rPr>
                <w:rFonts w:ascii="Arial" w:hAnsi="Arial" w:cs="Arial"/>
                <w:sz w:val="22"/>
                <w:szCs w:val="22"/>
              </w:rPr>
            </w:pPr>
            <w:r w:rsidRPr="00A72123">
              <w:rPr>
                <w:rFonts w:ascii="Arial" w:hAnsi="Arial" w:cs="Arial"/>
                <w:sz w:val="22"/>
                <w:szCs w:val="22"/>
              </w:rPr>
              <w:t>4</w:t>
            </w:r>
          </w:p>
        </w:tc>
        <w:tc>
          <w:tcPr>
            <w:tcW w:w="6833" w:type="dxa"/>
          </w:tcPr>
          <w:p w14:paraId="329801A2" w14:textId="77777777" w:rsidR="00A72123" w:rsidRPr="00A72123" w:rsidRDefault="00A72123" w:rsidP="00A72123">
            <w:pPr>
              <w:spacing w:before="60" w:after="60"/>
              <w:rPr>
                <w:rFonts w:ascii="Arial" w:hAnsi="Arial" w:cs="Arial"/>
                <w:sz w:val="22"/>
                <w:szCs w:val="22"/>
              </w:rPr>
            </w:pPr>
            <w:r w:rsidRPr="00A72123">
              <w:rPr>
                <w:rFonts w:ascii="Arial" w:hAnsi="Arial" w:cs="Arial"/>
                <w:sz w:val="22"/>
                <w:szCs w:val="22"/>
              </w:rPr>
              <w:t xml:space="preserve">The patient was being tended to by a locum member of staff who did not know where the emergency equipment was </w:t>
            </w:r>
            <w:proofErr w:type="gramStart"/>
            <w:r w:rsidRPr="00A72123">
              <w:rPr>
                <w:rFonts w:ascii="Arial" w:hAnsi="Arial" w:cs="Arial"/>
                <w:sz w:val="22"/>
                <w:szCs w:val="22"/>
              </w:rPr>
              <w:t>located</w:t>
            </w:r>
            <w:proofErr w:type="gramEnd"/>
            <w:r w:rsidRPr="00A72123">
              <w:rPr>
                <w:rFonts w:ascii="Arial" w:hAnsi="Arial" w:cs="Arial"/>
                <w:sz w:val="22"/>
                <w:szCs w:val="22"/>
              </w:rPr>
              <w:t xml:space="preserve"> and no emergency equipment checks had taken place</w:t>
            </w:r>
          </w:p>
        </w:tc>
        <w:tc>
          <w:tcPr>
            <w:tcW w:w="1389" w:type="dxa"/>
          </w:tcPr>
          <w:p w14:paraId="0C8368A4" w14:textId="77777777" w:rsidR="00A72123" w:rsidRPr="00A72123" w:rsidRDefault="00A72123" w:rsidP="00A72123">
            <w:pPr>
              <w:spacing w:before="60" w:after="60"/>
              <w:rPr>
                <w:rFonts w:ascii="Arial" w:hAnsi="Arial" w:cs="Arial"/>
                <w:sz w:val="22"/>
                <w:szCs w:val="22"/>
              </w:rPr>
            </w:pPr>
            <w:r w:rsidRPr="00A72123">
              <w:rPr>
                <w:rFonts w:ascii="Arial" w:hAnsi="Arial" w:cs="Arial"/>
                <w:sz w:val="22"/>
                <w:szCs w:val="22"/>
              </w:rPr>
              <w:t>Why?</w:t>
            </w:r>
          </w:p>
        </w:tc>
      </w:tr>
      <w:tr w:rsidR="00A72123" w:rsidRPr="00A72123" w14:paraId="6A76BD07" w14:textId="77777777" w:rsidTr="00B46043">
        <w:tc>
          <w:tcPr>
            <w:tcW w:w="567" w:type="dxa"/>
          </w:tcPr>
          <w:p w14:paraId="6DA2AE91" w14:textId="77777777" w:rsidR="00A72123" w:rsidRPr="00A72123" w:rsidRDefault="00A72123" w:rsidP="00A72123">
            <w:pPr>
              <w:spacing w:before="60" w:after="60"/>
              <w:jc w:val="center"/>
              <w:rPr>
                <w:rFonts w:ascii="Arial" w:hAnsi="Arial" w:cs="Arial"/>
                <w:sz w:val="22"/>
                <w:szCs w:val="22"/>
              </w:rPr>
            </w:pPr>
            <w:r w:rsidRPr="00A72123">
              <w:rPr>
                <w:rFonts w:ascii="Arial" w:hAnsi="Arial" w:cs="Arial"/>
                <w:sz w:val="22"/>
                <w:szCs w:val="22"/>
              </w:rPr>
              <w:t>5</w:t>
            </w:r>
          </w:p>
        </w:tc>
        <w:tc>
          <w:tcPr>
            <w:tcW w:w="6833" w:type="dxa"/>
          </w:tcPr>
          <w:p w14:paraId="150FEF15" w14:textId="77777777" w:rsidR="00A72123" w:rsidRPr="00A72123" w:rsidRDefault="00A72123" w:rsidP="00A72123">
            <w:pPr>
              <w:spacing w:before="60" w:after="60"/>
              <w:rPr>
                <w:rFonts w:ascii="Arial" w:hAnsi="Arial" w:cs="Arial"/>
                <w:sz w:val="22"/>
                <w:szCs w:val="22"/>
              </w:rPr>
            </w:pPr>
            <w:r w:rsidRPr="00A72123">
              <w:rPr>
                <w:rFonts w:ascii="Arial" w:hAnsi="Arial" w:cs="Arial"/>
                <w:sz w:val="22"/>
                <w:szCs w:val="22"/>
              </w:rPr>
              <w:t>The regular member of staff was absent through sickness and replacement staff had not been tasked to undertake the emergency checks</w:t>
            </w:r>
          </w:p>
        </w:tc>
        <w:tc>
          <w:tcPr>
            <w:tcW w:w="1389" w:type="dxa"/>
          </w:tcPr>
          <w:p w14:paraId="1F53BC97" w14:textId="77777777" w:rsidR="00A72123" w:rsidRPr="00A72123" w:rsidRDefault="00A72123" w:rsidP="00A72123">
            <w:pPr>
              <w:spacing w:before="60" w:after="60"/>
              <w:rPr>
                <w:rFonts w:ascii="Arial" w:hAnsi="Arial" w:cs="Arial"/>
                <w:sz w:val="22"/>
                <w:szCs w:val="22"/>
              </w:rPr>
            </w:pPr>
            <w:r w:rsidRPr="00A72123">
              <w:rPr>
                <w:rFonts w:ascii="Arial" w:hAnsi="Arial" w:cs="Arial"/>
                <w:sz w:val="22"/>
                <w:szCs w:val="22"/>
              </w:rPr>
              <w:t>Why?</w:t>
            </w:r>
          </w:p>
        </w:tc>
      </w:tr>
    </w:tbl>
    <w:p w14:paraId="683E9D04" w14:textId="77777777" w:rsidR="00A72123" w:rsidRPr="00A72123" w:rsidRDefault="00A72123" w:rsidP="00A72123">
      <w:pPr>
        <w:rPr>
          <w:rFonts w:ascii="Arial" w:hAnsi="Arial" w:cs="Arial"/>
          <w:sz w:val="22"/>
          <w:szCs w:val="22"/>
        </w:rPr>
      </w:pPr>
    </w:p>
    <w:p w14:paraId="51A10DAE" w14:textId="35138240" w:rsidR="003E33A0" w:rsidRDefault="00A72123" w:rsidP="00A72123">
      <w:pPr>
        <w:rPr>
          <w:rFonts w:ascii="Arial" w:hAnsi="Arial" w:cs="Arial"/>
          <w:sz w:val="22"/>
          <w:szCs w:val="22"/>
        </w:rPr>
      </w:pPr>
      <w:r w:rsidRPr="00A72123">
        <w:rPr>
          <w:rFonts w:ascii="Arial" w:hAnsi="Arial" w:cs="Arial"/>
          <w:sz w:val="22"/>
          <w:szCs w:val="22"/>
        </w:rPr>
        <w:t xml:space="preserve">The source of the problem in this case quickly becomes apparent.  At </w:t>
      </w:r>
      <w:r w:rsidR="003F7A01">
        <w:rPr>
          <w:rFonts w:ascii="Arial" w:hAnsi="Arial" w:cs="Arial"/>
          <w:sz w:val="22"/>
          <w:szCs w:val="22"/>
        </w:rPr>
        <w:t>Grey Road Surgery</w:t>
      </w:r>
      <w:r w:rsidR="0060308B">
        <w:rPr>
          <w:rFonts w:ascii="Arial" w:hAnsi="Arial" w:cs="Arial"/>
          <w:sz w:val="22"/>
          <w:szCs w:val="22"/>
        </w:rPr>
        <w:t>,</w:t>
      </w:r>
      <w:r w:rsidRPr="00A72123">
        <w:rPr>
          <w:rFonts w:ascii="Arial" w:hAnsi="Arial" w:cs="Arial"/>
          <w:sz w:val="22"/>
          <w:szCs w:val="22"/>
        </w:rPr>
        <w:t xml:space="preserve"> root cause analysis is routinely carried out to identify the cause of all incidents. </w:t>
      </w:r>
    </w:p>
    <w:p w14:paraId="6B677FAE" w14:textId="1A1640E3" w:rsidR="003E33A0" w:rsidRPr="000625A3" w:rsidRDefault="003E33A0" w:rsidP="003E33A0">
      <w:pPr>
        <w:pStyle w:val="Heading2"/>
        <w:rPr>
          <w:rFonts w:ascii="Arial" w:hAnsi="Arial" w:cs="Arial"/>
          <w:smallCaps w:val="0"/>
          <w:color w:val="FF0000"/>
          <w:sz w:val="24"/>
          <w:szCs w:val="24"/>
          <w:lang w:val="en-GB"/>
        </w:rPr>
      </w:pPr>
      <w:bookmarkStart w:id="131" w:name="_Toc81506444"/>
      <w:r w:rsidRPr="0060308B">
        <w:rPr>
          <w:rFonts w:ascii="Arial" w:hAnsi="Arial" w:cs="Arial"/>
          <w:smallCaps w:val="0"/>
          <w:color w:val="auto"/>
          <w:sz w:val="24"/>
          <w:szCs w:val="24"/>
          <w:lang w:val="en-GB"/>
        </w:rPr>
        <w:t xml:space="preserve">Audit </w:t>
      </w:r>
      <w:r w:rsidR="0054617B" w:rsidRPr="0060308B">
        <w:rPr>
          <w:rFonts w:ascii="Arial" w:hAnsi="Arial" w:cs="Arial"/>
          <w:smallCaps w:val="0"/>
          <w:color w:val="auto"/>
          <w:sz w:val="24"/>
          <w:szCs w:val="24"/>
          <w:lang w:val="en-GB"/>
        </w:rPr>
        <w:t>and learning from an</w:t>
      </w:r>
      <w:r w:rsidRPr="0060308B">
        <w:rPr>
          <w:rFonts w:ascii="Arial" w:hAnsi="Arial" w:cs="Arial"/>
          <w:smallCaps w:val="0"/>
          <w:color w:val="auto"/>
          <w:sz w:val="24"/>
          <w:szCs w:val="24"/>
          <w:lang w:val="en-GB"/>
        </w:rPr>
        <w:t xml:space="preserve"> event or incident</w:t>
      </w:r>
      <w:bookmarkEnd w:id="131"/>
    </w:p>
    <w:p w14:paraId="7394CE0D" w14:textId="59524C96" w:rsidR="003E33A0" w:rsidRPr="003E33A0" w:rsidRDefault="003E33A0" w:rsidP="00A72123">
      <w:pPr>
        <w:rPr>
          <w:rFonts w:ascii="Arial" w:hAnsi="Arial" w:cs="Arial"/>
          <w:sz w:val="22"/>
          <w:szCs w:val="22"/>
        </w:rPr>
      </w:pPr>
    </w:p>
    <w:p w14:paraId="697DB6DC" w14:textId="6AF5DA42" w:rsidR="001E31F8" w:rsidRDefault="003E33A0" w:rsidP="00A72123">
      <w:pPr>
        <w:rPr>
          <w:rFonts w:ascii="Arial" w:hAnsi="Arial" w:cs="Arial"/>
          <w:sz w:val="22"/>
          <w:szCs w:val="22"/>
        </w:rPr>
      </w:pPr>
      <w:r w:rsidRPr="003E33A0">
        <w:rPr>
          <w:rFonts w:ascii="Arial" w:hAnsi="Arial" w:cs="Arial"/>
          <w:sz w:val="22"/>
          <w:szCs w:val="22"/>
        </w:rPr>
        <w:t xml:space="preserve">Following any incident or event, part of the management response will be to instigate an </w:t>
      </w:r>
      <w:r w:rsidRPr="00DD10E8">
        <w:rPr>
          <w:rFonts w:ascii="Arial" w:hAnsi="Arial" w:cs="Arial"/>
          <w:sz w:val="22"/>
          <w:szCs w:val="22"/>
        </w:rPr>
        <w:t>investigation that includes audit</w:t>
      </w:r>
      <w:r w:rsidR="001E31F8" w:rsidRPr="00DD10E8">
        <w:rPr>
          <w:rFonts w:ascii="Arial" w:hAnsi="Arial" w:cs="Arial"/>
          <w:sz w:val="22"/>
          <w:szCs w:val="22"/>
        </w:rPr>
        <w:t xml:space="preserve">. </w:t>
      </w:r>
      <w:r w:rsidR="00DD10E8" w:rsidRPr="00DD10E8">
        <w:rPr>
          <w:rFonts w:ascii="Arial" w:hAnsi="Arial" w:cs="Arial"/>
          <w:sz w:val="22"/>
          <w:szCs w:val="22"/>
        </w:rPr>
        <w:t>The purpose of having an audit is to</w:t>
      </w:r>
      <w:r w:rsidR="00DD10E8">
        <w:rPr>
          <w:rFonts w:ascii="Arial" w:hAnsi="Arial" w:cs="Arial"/>
          <w:sz w:val="22"/>
          <w:szCs w:val="22"/>
        </w:rPr>
        <w:t>:</w:t>
      </w:r>
    </w:p>
    <w:p w14:paraId="45657205" w14:textId="77777777" w:rsidR="00DD10E8" w:rsidRPr="00DD10E8" w:rsidRDefault="00DD10E8" w:rsidP="00A72123">
      <w:pPr>
        <w:rPr>
          <w:rFonts w:ascii="Arial" w:hAnsi="Arial" w:cs="Arial"/>
          <w:sz w:val="22"/>
          <w:szCs w:val="22"/>
        </w:rPr>
      </w:pPr>
    </w:p>
    <w:p w14:paraId="4BAEA8FC" w14:textId="045167F5" w:rsidR="00DD10E8" w:rsidRPr="00DD10E8" w:rsidRDefault="00DD10E8" w:rsidP="00DD10E8">
      <w:pPr>
        <w:pStyle w:val="ListParagraph"/>
        <w:numPr>
          <w:ilvl w:val="0"/>
          <w:numId w:val="33"/>
        </w:numPr>
        <w:rPr>
          <w:rFonts w:ascii="Arial" w:hAnsi="Arial" w:cs="Arial"/>
          <w:sz w:val="22"/>
          <w:szCs w:val="22"/>
        </w:rPr>
      </w:pPr>
      <w:r w:rsidRPr="00DD10E8">
        <w:rPr>
          <w:rFonts w:ascii="Arial" w:hAnsi="Arial" w:cs="Arial"/>
          <w:sz w:val="22"/>
          <w:szCs w:val="22"/>
        </w:rPr>
        <w:t>Identify and highlight evidence-based practice</w:t>
      </w:r>
    </w:p>
    <w:p w14:paraId="0695B6C6" w14:textId="24F501B0" w:rsidR="00DD10E8" w:rsidRPr="00DD10E8" w:rsidRDefault="00DD10E8" w:rsidP="00DD10E8">
      <w:pPr>
        <w:pStyle w:val="ListParagraph"/>
        <w:numPr>
          <w:ilvl w:val="0"/>
          <w:numId w:val="33"/>
        </w:numPr>
        <w:rPr>
          <w:rFonts w:ascii="Arial" w:hAnsi="Arial" w:cs="Arial"/>
          <w:sz w:val="22"/>
          <w:szCs w:val="22"/>
        </w:rPr>
      </w:pPr>
      <w:r w:rsidRPr="00DD10E8">
        <w:rPr>
          <w:rFonts w:ascii="Arial" w:hAnsi="Arial" w:cs="Arial"/>
          <w:sz w:val="22"/>
          <w:szCs w:val="22"/>
        </w:rPr>
        <w:t>Identify areas for improvement and enhance patient safety</w:t>
      </w:r>
    </w:p>
    <w:p w14:paraId="38917AA2" w14:textId="6F152C4F" w:rsidR="00DD10E8" w:rsidRPr="00DD10E8" w:rsidRDefault="00DD10E8" w:rsidP="00DD10E8">
      <w:pPr>
        <w:pStyle w:val="ListParagraph"/>
        <w:numPr>
          <w:ilvl w:val="0"/>
          <w:numId w:val="33"/>
        </w:numPr>
        <w:rPr>
          <w:rFonts w:ascii="Arial" w:hAnsi="Arial" w:cs="Arial"/>
          <w:sz w:val="22"/>
          <w:szCs w:val="22"/>
        </w:rPr>
      </w:pPr>
      <w:r w:rsidRPr="00DD10E8">
        <w:rPr>
          <w:rFonts w:ascii="Arial" w:hAnsi="Arial" w:cs="Arial"/>
          <w:sz w:val="22"/>
          <w:szCs w:val="22"/>
        </w:rPr>
        <w:t>Provide data that can be used to review the effectiveness of service delivery</w:t>
      </w:r>
    </w:p>
    <w:p w14:paraId="401A753D" w14:textId="4DAD9557" w:rsidR="00DD10E8" w:rsidRPr="00DD10E8" w:rsidRDefault="00DD10E8" w:rsidP="00DD10E8">
      <w:pPr>
        <w:pStyle w:val="ListParagraph"/>
        <w:numPr>
          <w:ilvl w:val="0"/>
          <w:numId w:val="32"/>
        </w:numPr>
        <w:rPr>
          <w:rFonts w:ascii="Arial" w:hAnsi="Arial" w:cs="Arial"/>
          <w:sz w:val="22"/>
          <w:szCs w:val="22"/>
        </w:rPr>
      </w:pPr>
      <w:r w:rsidRPr="00DD10E8">
        <w:rPr>
          <w:rFonts w:ascii="Arial" w:hAnsi="Arial" w:cs="Arial"/>
          <w:sz w:val="22"/>
          <w:szCs w:val="22"/>
        </w:rPr>
        <w:t>Enhance multidisciplinary team communication</w:t>
      </w:r>
    </w:p>
    <w:p w14:paraId="64AA0849" w14:textId="1B6B309D" w:rsidR="00DD10E8" w:rsidRPr="00DD10E8" w:rsidRDefault="00DD10E8" w:rsidP="00DD10E8">
      <w:pPr>
        <w:pStyle w:val="ListParagraph"/>
        <w:numPr>
          <w:ilvl w:val="0"/>
          <w:numId w:val="32"/>
        </w:numPr>
        <w:rPr>
          <w:rFonts w:ascii="Arial" w:hAnsi="Arial" w:cs="Arial"/>
          <w:sz w:val="22"/>
          <w:szCs w:val="22"/>
        </w:rPr>
      </w:pPr>
      <w:r w:rsidRPr="00DD10E8">
        <w:rPr>
          <w:rFonts w:ascii="Arial" w:hAnsi="Arial" w:cs="Arial"/>
          <w:sz w:val="22"/>
          <w:szCs w:val="22"/>
        </w:rPr>
        <w:t>Improve cross-functional working within the practice</w:t>
      </w:r>
    </w:p>
    <w:p w14:paraId="356B1790" w14:textId="77777777" w:rsidR="001E31F8" w:rsidRDefault="001E31F8" w:rsidP="00A72123">
      <w:pPr>
        <w:rPr>
          <w:rFonts w:ascii="Arial" w:hAnsi="Arial" w:cs="Arial"/>
          <w:sz w:val="22"/>
          <w:szCs w:val="22"/>
        </w:rPr>
      </w:pPr>
    </w:p>
    <w:p w14:paraId="7B4B1F65" w14:textId="32D84AF2" w:rsidR="0054617B" w:rsidRDefault="00DD10E8" w:rsidP="00A72123">
      <w:pPr>
        <w:rPr>
          <w:rFonts w:ascii="Arial" w:hAnsi="Arial" w:cs="Arial"/>
          <w:sz w:val="22"/>
          <w:szCs w:val="22"/>
        </w:rPr>
      </w:pPr>
      <w:r>
        <w:rPr>
          <w:rFonts w:ascii="Arial" w:hAnsi="Arial" w:cs="Arial"/>
          <w:sz w:val="22"/>
          <w:szCs w:val="22"/>
        </w:rPr>
        <w:t>Throughout the audit cycle, all</w:t>
      </w:r>
      <w:r w:rsidR="001E31F8">
        <w:rPr>
          <w:rFonts w:ascii="Arial" w:hAnsi="Arial" w:cs="Arial"/>
          <w:sz w:val="22"/>
          <w:szCs w:val="22"/>
        </w:rPr>
        <w:t xml:space="preserve"> audits will be discussed at the various practice meetings</w:t>
      </w:r>
      <w:r w:rsidR="001E31F8" w:rsidRPr="001E31F8">
        <w:rPr>
          <w:rFonts w:ascii="Arial" w:hAnsi="Arial" w:cs="Arial"/>
          <w:sz w:val="22"/>
          <w:szCs w:val="22"/>
        </w:rPr>
        <w:t xml:space="preserve"> </w:t>
      </w:r>
      <w:r w:rsidR="0054617B">
        <w:rPr>
          <w:rFonts w:ascii="Arial" w:hAnsi="Arial" w:cs="Arial"/>
          <w:sz w:val="22"/>
          <w:szCs w:val="22"/>
        </w:rPr>
        <w:t>on a</w:t>
      </w:r>
      <w:r w:rsidR="001E31F8" w:rsidRPr="001E31F8">
        <w:rPr>
          <w:rFonts w:ascii="Arial" w:hAnsi="Arial" w:cs="Arial"/>
          <w:sz w:val="22"/>
          <w:szCs w:val="22"/>
        </w:rPr>
        <w:t xml:space="preserve"> </w:t>
      </w:r>
      <w:r w:rsidR="003F7A01">
        <w:rPr>
          <w:rFonts w:ascii="Arial" w:hAnsi="Arial" w:cs="Arial"/>
          <w:sz w:val="22"/>
          <w:szCs w:val="22"/>
        </w:rPr>
        <w:t>quarterly</w:t>
      </w:r>
      <w:r w:rsidR="001E31F8" w:rsidRPr="001E31F8">
        <w:rPr>
          <w:rFonts w:ascii="Arial" w:hAnsi="Arial" w:cs="Arial"/>
          <w:sz w:val="22"/>
          <w:szCs w:val="22"/>
        </w:rPr>
        <w:t xml:space="preserve"> basis, thereby ensuring that all staff are aware of ongoing </w:t>
      </w:r>
      <w:r w:rsidR="001E31F8">
        <w:rPr>
          <w:rFonts w:ascii="Arial" w:hAnsi="Arial" w:cs="Arial"/>
          <w:sz w:val="22"/>
          <w:szCs w:val="22"/>
        </w:rPr>
        <w:t xml:space="preserve">progress </w:t>
      </w:r>
      <w:r w:rsidR="001E31F8" w:rsidRPr="001E31F8">
        <w:rPr>
          <w:rFonts w:ascii="Arial" w:hAnsi="Arial" w:cs="Arial"/>
          <w:sz w:val="22"/>
          <w:szCs w:val="22"/>
        </w:rPr>
        <w:t>as well as having the opportunity to</w:t>
      </w:r>
      <w:r w:rsidR="0054617B">
        <w:rPr>
          <w:rFonts w:ascii="Arial" w:hAnsi="Arial" w:cs="Arial"/>
          <w:sz w:val="22"/>
          <w:szCs w:val="22"/>
        </w:rPr>
        <w:t>:</w:t>
      </w:r>
    </w:p>
    <w:p w14:paraId="06E18D7A" w14:textId="77777777" w:rsidR="0054617B" w:rsidRDefault="0054617B" w:rsidP="00A72123">
      <w:pPr>
        <w:rPr>
          <w:rFonts w:ascii="Arial" w:hAnsi="Arial" w:cs="Arial"/>
          <w:sz w:val="22"/>
          <w:szCs w:val="22"/>
        </w:rPr>
      </w:pPr>
    </w:p>
    <w:p w14:paraId="2E195F8D" w14:textId="77777777" w:rsidR="0054617B" w:rsidRDefault="0054617B" w:rsidP="0054617B">
      <w:pPr>
        <w:pStyle w:val="ListParagraph"/>
        <w:numPr>
          <w:ilvl w:val="0"/>
          <w:numId w:val="34"/>
        </w:numPr>
        <w:rPr>
          <w:rFonts w:ascii="Arial" w:hAnsi="Arial" w:cs="Arial"/>
          <w:sz w:val="22"/>
          <w:szCs w:val="22"/>
        </w:rPr>
      </w:pPr>
      <w:r>
        <w:rPr>
          <w:rFonts w:ascii="Arial" w:hAnsi="Arial" w:cs="Arial"/>
          <w:sz w:val="22"/>
          <w:szCs w:val="22"/>
        </w:rPr>
        <w:t>D</w:t>
      </w:r>
      <w:r w:rsidR="001E31F8" w:rsidRPr="0054617B">
        <w:rPr>
          <w:rFonts w:ascii="Arial" w:hAnsi="Arial" w:cs="Arial"/>
          <w:sz w:val="22"/>
          <w:szCs w:val="22"/>
        </w:rPr>
        <w:t>iscuss the findings of audits</w:t>
      </w:r>
    </w:p>
    <w:p w14:paraId="4835F261" w14:textId="77777777" w:rsidR="0054617B" w:rsidRDefault="0054617B" w:rsidP="0054617B">
      <w:pPr>
        <w:pStyle w:val="ListParagraph"/>
        <w:numPr>
          <w:ilvl w:val="0"/>
          <w:numId w:val="34"/>
        </w:numPr>
        <w:rPr>
          <w:rFonts w:ascii="Arial" w:hAnsi="Arial" w:cs="Arial"/>
          <w:sz w:val="22"/>
          <w:szCs w:val="22"/>
        </w:rPr>
      </w:pPr>
      <w:r>
        <w:rPr>
          <w:rFonts w:ascii="Arial" w:hAnsi="Arial" w:cs="Arial"/>
          <w:sz w:val="22"/>
          <w:szCs w:val="22"/>
        </w:rPr>
        <w:t>L</w:t>
      </w:r>
      <w:r w:rsidRPr="0054617B">
        <w:rPr>
          <w:rFonts w:ascii="Arial" w:hAnsi="Arial" w:cs="Arial"/>
          <w:sz w:val="22"/>
          <w:szCs w:val="22"/>
        </w:rPr>
        <w:t>earn from any outcome or best practice considerations</w:t>
      </w:r>
    </w:p>
    <w:p w14:paraId="582BE813" w14:textId="6E5444AA" w:rsidR="001E31F8" w:rsidRPr="0054617B" w:rsidRDefault="0054617B" w:rsidP="0054617B">
      <w:pPr>
        <w:pStyle w:val="ListParagraph"/>
        <w:numPr>
          <w:ilvl w:val="0"/>
          <w:numId w:val="34"/>
        </w:numPr>
        <w:rPr>
          <w:rFonts w:ascii="Arial" w:hAnsi="Arial" w:cs="Arial"/>
          <w:sz w:val="22"/>
          <w:szCs w:val="22"/>
        </w:rPr>
      </w:pPr>
      <w:r>
        <w:rPr>
          <w:rFonts w:ascii="Arial" w:hAnsi="Arial" w:cs="Arial"/>
          <w:sz w:val="22"/>
          <w:szCs w:val="22"/>
        </w:rPr>
        <w:t xml:space="preserve">Consider </w:t>
      </w:r>
      <w:r w:rsidR="001E31F8" w:rsidRPr="0054617B">
        <w:rPr>
          <w:rFonts w:ascii="Arial" w:hAnsi="Arial" w:cs="Arial"/>
          <w:sz w:val="22"/>
          <w:szCs w:val="22"/>
        </w:rPr>
        <w:t xml:space="preserve">how the changes will be implemented across the </w:t>
      </w:r>
      <w:r>
        <w:rPr>
          <w:rFonts w:ascii="Arial" w:hAnsi="Arial" w:cs="Arial"/>
          <w:sz w:val="22"/>
          <w:szCs w:val="22"/>
        </w:rPr>
        <w:t>organisation</w:t>
      </w:r>
    </w:p>
    <w:p w14:paraId="0D1D6191" w14:textId="77777777" w:rsidR="00DD10E8" w:rsidRDefault="00DD10E8" w:rsidP="00A72123">
      <w:pPr>
        <w:rPr>
          <w:rFonts w:ascii="Arial" w:hAnsi="Arial" w:cs="Arial"/>
          <w:sz w:val="22"/>
          <w:szCs w:val="22"/>
        </w:rPr>
      </w:pPr>
    </w:p>
    <w:p w14:paraId="652F83E5" w14:textId="580C1168" w:rsidR="003E33A0" w:rsidRDefault="001E31F8" w:rsidP="00A72123">
      <w:pPr>
        <w:rPr>
          <w:rFonts w:ascii="Arial" w:hAnsi="Arial" w:cs="Arial"/>
          <w:sz w:val="22"/>
          <w:szCs w:val="22"/>
        </w:rPr>
      </w:pPr>
      <w:r>
        <w:rPr>
          <w:rFonts w:ascii="Arial" w:hAnsi="Arial" w:cs="Arial"/>
          <w:sz w:val="22"/>
          <w:szCs w:val="22"/>
        </w:rPr>
        <w:t>An example of how the audit process works is:</w:t>
      </w:r>
    </w:p>
    <w:p w14:paraId="2C309E4F" w14:textId="6035FF89" w:rsidR="001E31F8" w:rsidRDefault="001E31F8" w:rsidP="00A72123">
      <w:pPr>
        <w:rPr>
          <w:rFonts w:ascii="Arial" w:hAnsi="Arial" w:cs="Arial"/>
          <w:sz w:val="22"/>
          <w:szCs w:val="22"/>
        </w:rPr>
      </w:pPr>
    </w:p>
    <w:p w14:paraId="12990583" w14:textId="12ED7C63" w:rsidR="001E31F8" w:rsidRDefault="001E31F8" w:rsidP="00A72123">
      <w:pPr>
        <w:rPr>
          <w:rFonts w:ascii="Arial" w:hAnsi="Arial" w:cs="Arial"/>
          <w:sz w:val="22"/>
          <w:szCs w:val="22"/>
        </w:rPr>
      </w:pPr>
      <w:r>
        <w:rPr>
          <w:noProof/>
        </w:rPr>
        <w:drawing>
          <wp:inline distT="0" distB="0" distL="0" distR="0" wp14:anchorId="3BC9913F" wp14:editId="6EB4281C">
            <wp:extent cx="5715000" cy="4733925"/>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3FFECE6A" w14:textId="77777777" w:rsidR="003E33A0" w:rsidRDefault="003E33A0" w:rsidP="00A72123">
      <w:pPr>
        <w:rPr>
          <w:rFonts w:ascii="Arial" w:hAnsi="Arial" w:cs="Arial"/>
          <w:sz w:val="22"/>
          <w:szCs w:val="22"/>
        </w:rPr>
      </w:pPr>
    </w:p>
    <w:p w14:paraId="4550FF51" w14:textId="7AA696B9" w:rsidR="003E33A0" w:rsidRDefault="003E33A0" w:rsidP="00A72123">
      <w:pPr>
        <w:rPr>
          <w:rFonts w:ascii="Arial" w:hAnsi="Arial" w:cs="Arial"/>
          <w:sz w:val="22"/>
          <w:szCs w:val="22"/>
        </w:rPr>
      </w:pPr>
      <w:r>
        <w:rPr>
          <w:rFonts w:ascii="Arial" w:hAnsi="Arial" w:cs="Arial"/>
          <w:sz w:val="22"/>
          <w:szCs w:val="22"/>
        </w:rPr>
        <w:t>Furthe</w:t>
      </w:r>
      <w:r w:rsidR="0054617B">
        <w:rPr>
          <w:rFonts w:ascii="Arial" w:hAnsi="Arial" w:cs="Arial"/>
          <w:sz w:val="22"/>
          <w:szCs w:val="22"/>
        </w:rPr>
        <w:t xml:space="preserve">r </w:t>
      </w:r>
      <w:r>
        <w:rPr>
          <w:rFonts w:ascii="Arial" w:hAnsi="Arial" w:cs="Arial"/>
          <w:sz w:val="22"/>
          <w:szCs w:val="22"/>
        </w:rPr>
        <w:t xml:space="preserve">reference should be made to </w:t>
      </w:r>
      <w:hyperlink r:id="rId33" w:history="1">
        <w:r w:rsidRPr="003E33A0">
          <w:rPr>
            <w:rStyle w:val="Hyperlink"/>
            <w:rFonts w:ascii="Arial" w:hAnsi="Arial" w:cs="Arial"/>
            <w:sz w:val="22"/>
            <w:szCs w:val="22"/>
          </w:rPr>
          <w:t xml:space="preserve">GP </w:t>
        </w:r>
        <w:proofErr w:type="spellStart"/>
        <w:r w:rsidRPr="003E33A0">
          <w:rPr>
            <w:rStyle w:val="Hyperlink"/>
            <w:rFonts w:ascii="Arial" w:hAnsi="Arial" w:cs="Arial"/>
            <w:sz w:val="22"/>
            <w:szCs w:val="22"/>
          </w:rPr>
          <w:t>Mythbuster</w:t>
        </w:r>
        <w:proofErr w:type="spellEnd"/>
        <w:r w:rsidRPr="003E33A0">
          <w:rPr>
            <w:rStyle w:val="Hyperlink"/>
            <w:rFonts w:ascii="Arial" w:hAnsi="Arial" w:cs="Arial"/>
            <w:sz w:val="22"/>
            <w:szCs w:val="22"/>
          </w:rPr>
          <w:t xml:space="preserve"> No 4 - Quality improvement activity</w:t>
        </w:r>
      </w:hyperlink>
    </w:p>
    <w:p w14:paraId="63F13C34" w14:textId="77777777" w:rsidR="0054617B" w:rsidRPr="00A72123" w:rsidRDefault="0054617B" w:rsidP="00A72123">
      <w:pPr>
        <w:rPr>
          <w:rFonts w:ascii="Arial" w:hAnsi="Arial" w:cs="Arial"/>
          <w:sz w:val="22"/>
          <w:szCs w:val="22"/>
        </w:rPr>
      </w:pPr>
    </w:p>
    <w:p w14:paraId="28FBC2EC" w14:textId="77777777" w:rsidR="00A72123" w:rsidRPr="00A72123" w:rsidRDefault="00A72123" w:rsidP="00A72123">
      <w:pPr>
        <w:keepNext/>
        <w:keepLines/>
        <w:numPr>
          <w:ilvl w:val="0"/>
          <w:numId w:val="1"/>
        </w:numPr>
        <w:pBdr>
          <w:bottom w:val="single" w:sz="4" w:space="1" w:color="595959" w:themeColor="text1" w:themeTint="A6"/>
        </w:pBdr>
        <w:spacing w:before="360" w:after="160" w:line="259" w:lineRule="auto"/>
        <w:outlineLvl w:val="0"/>
        <w:rPr>
          <w:rFonts w:ascii="Arial" w:hAnsi="Arial" w:cs="Arial"/>
          <w:b/>
          <w:bCs/>
          <w:kern w:val="32"/>
          <w:sz w:val="28"/>
          <w:szCs w:val="28"/>
        </w:rPr>
      </w:pPr>
      <w:bookmarkStart w:id="132" w:name="_Toc81499875"/>
      <w:bookmarkStart w:id="133" w:name="_Toc81506445"/>
      <w:r w:rsidRPr="00A72123">
        <w:rPr>
          <w:rFonts w:ascii="Arial" w:hAnsi="Arial" w:cs="Arial"/>
          <w:b/>
          <w:bCs/>
          <w:kern w:val="32"/>
          <w:sz w:val="28"/>
          <w:szCs w:val="28"/>
        </w:rPr>
        <w:t>Significant event reporting</w:t>
      </w:r>
      <w:bookmarkEnd w:id="132"/>
      <w:bookmarkEnd w:id="133"/>
    </w:p>
    <w:p w14:paraId="5D719D6B"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134" w:name="_Toc81499876"/>
      <w:bookmarkStart w:id="135" w:name="_Toc81506446"/>
      <w:r w:rsidRPr="00A72123">
        <w:rPr>
          <w:rFonts w:ascii="Arial" w:eastAsiaTheme="majorEastAsia" w:hAnsi="Arial" w:cs="Arial"/>
          <w:b/>
          <w:bCs/>
          <w:color w:val="000000" w:themeColor="text1"/>
        </w:rPr>
        <w:t>Reporting advice</w:t>
      </w:r>
      <w:bookmarkEnd w:id="134"/>
      <w:bookmarkEnd w:id="135"/>
      <w:r w:rsidRPr="00A72123">
        <w:rPr>
          <w:rFonts w:ascii="Arial" w:eastAsiaTheme="majorEastAsia" w:hAnsi="Arial" w:cs="Arial"/>
          <w:b/>
          <w:bCs/>
          <w:color w:val="000000" w:themeColor="text1"/>
        </w:rPr>
        <w:t xml:space="preserve"> </w:t>
      </w:r>
    </w:p>
    <w:p w14:paraId="6AB0E8DC" w14:textId="77777777" w:rsidR="00A72123" w:rsidRPr="00A72123" w:rsidRDefault="00A72123" w:rsidP="00A72123">
      <w:pPr>
        <w:rPr>
          <w:sz w:val="22"/>
          <w:szCs w:val="22"/>
        </w:rPr>
      </w:pPr>
    </w:p>
    <w:p w14:paraId="1FE23BB5" w14:textId="77777777" w:rsidR="00A72123" w:rsidRPr="00A72123" w:rsidRDefault="00A72123" w:rsidP="00A72123">
      <w:pPr>
        <w:rPr>
          <w:rFonts w:ascii="Arial" w:hAnsi="Arial" w:cs="Arial"/>
          <w:sz w:val="22"/>
          <w:szCs w:val="22"/>
        </w:rPr>
      </w:pPr>
      <w:r w:rsidRPr="00A72123">
        <w:rPr>
          <w:rFonts w:ascii="Arial" w:hAnsi="Arial" w:cs="Arial"/>
          <w:sz w:val="22"/>
          <w:szCs w:val="22"/>
        </w:rPr>
        <w:t>All staff are permitted to raise and complete a SEA. However, to enable learning and prevent similar repeat occurrences, it is requested that staff advise the practice manager of their intention to complete a SEA.</w:t>
      </w:r>
    </w:p>
    <w:p w14:paraId="451944ED" w14:textId="77777777" w:rsidR="00A72123" w:rsidRPr="00A72123" w:rsidRDefault="00A72123" w:rsidP="00A72123">
      <w:pPr>
        <w:rPr>
          <w:rFonts w:ascii="Arial" w:hAnsi="Arial" w:cs="Arial"/>
          <w:sz w:val="22"/>
          <w:szCs w:val="22"/>
        </w:rPr>
      </w:pPr>
    </w:p>
    <w:p w14:paraId="75761E72" w14:textId="77777777" w:rsidR="00A72123" w:rsidRPr="00A72123" w:rsidRDefault="00A72123" w:rsidP="00A72123">
      <w:pPr>
        <w:rPr>
          <w:rFonts w:ascii="Arial" w:hAnsi="Arial" w:cs="Arial"/>
          <w:sz w:val="22"/>
          <w:szCs w:val="22"/>
        </w:rPr>
      </w:pPr>
      <w:r w:rsidRPr="00A72123">
        <w:rPr>
          <w:rFonts w:ascii="Arial" w:hAnsi="Arial" w:cs="Arial"/>
          <w:sz w:val="22"/>
          <w:szCs w:val="22"/>
        </w:rPr>
        <w:t xml:space="preserve">Patient and staff personal identifiable information is not required when completing a SEA and staff should refer to the individuals involved as Patient A, Doctor A, Nurse A, etc. </w:t>
      </w:r>
    </w:p>
    <w:p w14:paraId="4F7B0043" w14:textId="77777777" w:rsidR="00A72123" w:rsidRPr="00A72123" w:rsidRDefault="00A72123" w:rsidP="00A72123">
      <w:pPr>
        <w:rPr>
          <w:rFonts w:ascii="Arial" w:hAnsi="Arial" w:cs="Arial"/>
          <w:sz w:val="22"/>
          <w:szCs w:val="22"/>
        </w:rPr>
      </w:pPr>
    </w:p>
    <w:p w14:paraId="36D921BB" w14:textId="2EC0023A" w:rsidR="00DD10E8" w:rsidRDefault="00A72123" w:rsidP="00A72123">
      <w:pPr>
        <w:rPr>
          <w:rFonts w:ascii="Arial" w:hAnsi="Arial" w:cs="Arial"/>
          <w:sz w:val="22"/>
          <w:szCs w:val="22"/>
        </w:rPr>
      </w:pPr>
      <w:r w:rsidRPr="00A72123">
        <w:rPr>
          <w:rFonts w:ascii="Arial" w:hAnsi="Arial" w:cs="Arial"/>
          <w:sz w:val="22"/>
          <w:szCs w:val="22"/>
        </w:rPr>
        <w:t xml:space="preserve">A safety incident can involve a patient or a staff member. Should an accident occur, then this policy is to be read in conjunction with the </w:t>
      </w:r>
      <w:hyperlink r:id="rId34" w:history="1">
        <w:r w:rsidRPr="00A72123">
          <w:rPr>
            <w:rFonts w:ascii="Arial" w:hAnsi="Arial" w:cs="Arial"/>
            <w:color w:val="0563C1" w:themeColor="hyperlink"/>
            <w:sz w:val="22"/>
            <w:szCs w:val="22"/>
            <w:u w:val="single"/>
          </w:rPr>
          <w:t>Accident reporting policy</w:t>
        </w:r>
      </w:hyperlink>
      <w:r w:rsidRPr="00A72123">
        <w:rPr>
          <w:rFonts w:ascii="Arial" w:hAnsi="Arial" w:cs="Arial"/>
          <w:sz w:val="22"/>
          <w:szCs w:val="22"/>
        </w:rPr>
        <w:t xml:space="preserve"> and the organisation’s risk management policies and procedures.</w:t>
      </w:r>
    </w:p>
    <w:p w14:paraId="17223C85" w14:textId="17787ECE" w:rsidR="003F7A01" w:rsidRDefault="003F7A01" w:rsidP="00A72123">
      <w:pPr>
        <w:rPr>
          <w:rFonts w:ascii="Arial" w:hAnsi="Arial" w:cs="Arial"/>
          <w:sz w:val="22"/>
          <w:szCs w:val="22"/>
        </w:rPr>
      </w:pPr>
    </w:p>
    <w:p w14:paraId="04A55911" w14:textId="77777777" w:rsidR="003F7A01" w:rsidRPr="00A72123" w:rsidRDefault="003F7A01" w:rsidP="00A72123">
      <w:pPr>
        <w:rPr>
          <w:rFonts w:ascii="Arial" w:hAnsi="Arial" w:cs="Arial"/>
          <w:sz w:val="22"/>
          <w:szCs w:val="22"/>
        </w:rPr>
      </w:pPr>
    </w:p>
    <w:p w14:paraId="0F1A4706"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136" w:name="_Toc81499877"/>
      <w:bookmarkStart w:id="137" w:name="_Toc81506447"/>
      <w:r w:rsidRPr="00A72123">
        <w:rPr>
          <w:rFonts w:ascii="Arial" w:eastAsiaTheme="majorEastAsia" w:hAnsi="Arial" w:cs="Arial"/>
          <w:b/>
          <w:bCs/>
          <w:color w:val="000000" w:themeColor="text1"/>
        </w:rPr>
        <w:lastRenderedPageBreak/>
        <w:t>What to report</w:t>
      </w:r>
      <w:bookmarkEnd w:id="136"/>
      <w:bookmarkEnd w:id="137"/>
    </w:p>
    <w:p w14:paraId="7E236C25" w14:textId="77777777" w:rsidR="00A72123" w:rsidRPr="00A72123" w:rsidRDefault="00A72123" w:rsidP="00A72123">
      <w:pPr>
        <w:rPr>
          <w:sz w:val="22"/>
          <w:szCs w:val="22"/>
        </w:rPr>
      </w:pPr>
    </w:p>
    <w:p w14:paraId="2FF8C5C6" w14:textId="77777777" w:rsidR="00A72123" w:rsidRPr="00A72123" w:rsidRDefault="00A72123" w:rsidP="00A72123">
      <w:pPr>
        <w:rPr>
          <w:rFonts w:ascii="Arial" w:hAnsi="Arial" w:cs="Arial"/>
          <w:sz w:val="22"/>
          <w:szCs w:val="22"/>
        </w:rPr>
      </w:pPr>
      <w:r w:rsidRPr="00A72123">
        <w:rPr>
          <w:rFonts w:ascii="Arial" w:hAnsi="Arial" w:cs="Arial"/>
          <w:sz w:val="22"/>
          <w:szCs w:val="22"/>
        </w:rPr>
        <w:t xml:space="preserve">Clinical and non-clinical patient safety incidents should be reported in cases of patient harm or where there was the potential for harm to have been caused. This includes near misses and the reporting of positive outcomes, i.e., an incident was prevented </w:t>
      </w:r>
      <w:proofErr w:type="gramStart"/>
      <w:r w:rsidRPr="00A72123">
        <w:rPr>
          <w:rFonts w:ascii="Arial" w:hAnsi="Arial" w:cs="Arial"/>
          <w:sz w:val="22"/>
          <w:szCs w:val="22"/>
        </w:rPr>
        <w:t>as a result of</w:t>
      </w:r>
      <w:proofErr w:type="gramEnd"/>
      <w:r w:rsidRPr="00A72123">
        <w:rPr>
          <w:rFonts w:ascii="Arial" w:hAnsi="Arial" w:cs="Arial"/>
          <w:sz w:val="22"/>
          <w:szCs w:val="22"/>
        </w:rPr>
        <w:t xml:space="preserve"> effective processes/protocols.</w:t>
      </w:r>
    </w:p>
    <w:p w14:paraId="75C7F9FE" w14:textId="77777777" w:rsidR="00A72123" w:rsidRPr="00A72123" w:rsidRDefault="00A72123" w:rsidP="00A72123">
      <w:pPr>
        <w:rPr>
          <w:rFonts w:ascii="Arial" w:hAnsi="Arial" w:cs="Arial"/>
          <w:sz w:val="22"/>
          <w:szCs w:val="22"/>
        </w:rPr>
      </w:pPr>
    </w:p>
    <w:p w14:paraId="13CE86E7" w14:textId="77777777" w:rsidR="00A72123" w:rsidRPr="00A72123" w:rsidRDefault="00A72123" w:rsidP="00A72123">
      <w:pPr>
        <w:rPr>
          <w:rFonts w:ascii="Arial" w:hAnsi="Arial" w:cs="Arial"/>
          <w:sz w:val="22"/>
          <w:szCs w:val="22"/>
          <w:shd w:val="clear" w:color="auto" w:fill="FFFFFF"/>
        </w:rPr>
      </w:pPr>
      <w:r w:rsidRPr="00A72123">
        <w:rPr>
          <w:rFonts w:ascii="Arial" w:hAnsi="Arial" w:cs="Arial"/>
          <w:sz w:val="22"/>
          <w:szCs w:val="22"/>
          <w:shd w:val="clear" w:color="auto" w:fill="FFFFFF"/>
        </w:rPr>
        <w:t xml:space="preserve">Information on statutory notifications involving patient safety incidents is shown on the CQC’s website under </w:t>
      </w:r>
      <w:hyperlink r:id="rId35" w:history="1">
        <w:r w:rsidRPr="00A72123">
          <w:rPr>
            <w:rFonts w:ascii="Arial" w:hAnsi="Arial" w:cs="Arial"/>
            <w:color w:val="0563C1" w:themeColor="hyperlink"/>
            <w:sz w:val="22"/>
            <w:szCs w:val="22"/>
            <w:u w:val="single"/>
            <w:shd w:val="clear" w:color="auto" w:fill="FFFFFF"/>
          </w:rPr>
          <w:t xml:space="preserve">GP </w:t>
        </w:r>
        <w:proofErr w:type="spellStart"/>
        <w:r w:rsidRPr="00A72123">
          <w:rPr>
            <w:rFonts w:ascii="Arial" w:hAnsi="Arial" w:cs="Arial"/>
            <w:color w:val="0563C1" w:themeColor="hyperlink"/>
            <w:sz w:val="22"/>
            <w:szCs w:val="22"/>
            <w:u w:val="single"/>
            <w:shd w:val="clear" w:color="auto" w:fill="FFFFFF"/>
          </w:rPr>
          <w:t>Mythbuster</w:t>
        </w:r>
        <w:proofErr w:type="spellEnd"/>
        <w:r w:rsidRPr="00A72123">
          <w:rPr>
            <w:rFonts w:ascii="Arial" w:hAnsi="Arial" w:cs="Arial"/>
            <w:color w:val="0563C1" w:themeColor="hyperlink"/>
            <w:sz w:val="22"/>
            <w:szCs w:val="22"/>
            <w:u w:val="single"/>
            <w:shd w:val="clear" w:color="auto" w:fill="FFFFFF"/>
          </w:rPr>
          <w:t xml:space="preserve"> 21</w:t>
        </w:r>
      </w:hyperlink>
      <w:r w:rsidRPr="00A72123">
        <w:rPr>
          <w:rFonts w:ascii="Arial" w:hAnsi="Arial" w:cs="Arial"/>
          <w:sz w:val="22"/>
          <w:szCs w:val="22"/>
          <w:shd w:val="clear" w:color="auto" w:fill="FFFFFF"/>
        </w:rPr>
        <w:t xml:space="preserve">. </w:t>
      </w:r>
    </w:p>
    <w:p w14:paraId="751A08AF" w14:textId="4D489946" w:rsidR="00A72123" w:rsidRPr="00A72123" w:rsidRDefault="00A72123" w:rsidP="00A72123">
      <w:pPr>
        <w:shd w:val="clear" w:color="auto" w:fill="FFFFFF"/>
        <w:spacing w:before="320" w:after="320"/>
        <w:rPr>
          <w:rFonts w:ascii="Arial" w:hAnsi="Arial" w:cs="Arial"/>
          <w:color w:val="000000" w:themeColor="text1"/>
          <w:sz w:val="22"/>
          <w:szCs w:val="22"/>
        </w:rPr>
      </w:pPr>
      <w:r w:rsidRPr="00A72123">
        <w:rPr>
          <w:rFonts w:ascii="Arial" w:hAnsi="Arial" w:cs="Arial"/>
          <w:sz w:val="22"/>
          <w:szCs w:val="22"/>
        </w:rPr>
        <w:t xml:space="preserve">Regulation 18 </w:t>
      </w:r>
      <w:r w:rsidRPr="00A72123">
        <w:rPr>
          <w:rFonts w:ascii="Arial" w:hAnsi="Arial" w:cs="Arial"/>
          <w:color w:val="000000" w:themeColor="text1"/>
          <w:sz w:val="22"/>
          <w:szCs w:val="22"/>
        </w:rPr>
        <w:t xml:space="preserve">specifies events or occurrences that affect the health, safety and welfare of people who use services </w:t>
      </w:r>
      <w:r w:rsidR="0060308B">
        <w:rPr>
          <w:rFonts w:ascii="Arial" w:hAnsi="Arial" w:cs="Arial"/>
          <w:color w:val="000000" w:themeColor="text1"/>
          <w:sz w:val="22"/>
          <w:szCs w:val="22"/>
        </w:rPr>
        <w:t>that</w:t>
      </w:r>
      <w:r w:rsidRPr="00A72123">
        <w:rPr>
          <w:rFonts w:ascii="Arial" w:hAnsi="Arial" w:cs="Arial"/>
          <w:color w:val="000000" w:themeColor="text1"/>
          <w:sz w:val="22"/>
          <w:szCs w:val="22"/>
        </w:rPr>
        <w:t xml:space="preserve"> must be notified to CQC. These include:</w:t>
      </w:r>
    </w:p>
    <w:p w14:paraId="02CC0755" w14:textId="77777777" w:rsidR="00A72123" w:rsidRPr="00A72123" w:rsidRDefault="00A72123" w:rsidP="00A72123">
      <w:pPr>
        <w:numPr>
          <w:ilvl w:val="0"/>
          <w:numId w:val="20"/>
        </w:numPr>
        <w:rPr>
          <w:rFonts w:ascii="Arial" w:hAnsi="Arial" w:cs="Arial"/>
          <w:color w:val="000000" w:themeColor="text1"/>
          <w:sz w:val="22"/>
          <w:szCs w:val="22"/>
        </w:rPr>
      </w:pPr>
      <w:r w:rsidRPr="00A72123">
        <w:rPr>
          <w:rFonts w:ascii="Arial" w:hAnsi="Arial" w:cs="Arial"/>
          <w:color w:val="000000" w:themeColor="text1"/>
          <w:sz w:val="22"/>
          <w:szCs w:val="22"/>
        </w:rPr>
        <w:t>A serious injury to a service user</w:t>
      </w:r>
    </w:p>
    <w:p w14:paraId="6841EEC4" w14:textId="77777777" w:rsidR="00A72123" w:rsidRPr="00A72123" w:rsidRDefault="00A72123" w:rsidP="00A72123">
      <w:pPr>
        <w:numPr>
          <w:ilvl w:val="0"/>
          <w:numId w:val="20"/>
        </w:numPr>
        <w:rPr>
          <w:rFonts w:ascii="Arial" w:hAnsi="Arial" w:cs="Arial"/>
          <w:color w:val="000000" w:themeColor="text1"/>
          <w:sz w:val="22"/>
          <w:szCs w:val="22"/>
        </w:rPr>
      </w:pPr>
      <w:r w:rsidRPr="00A72123">
        <w:rPr>
          <w:rFonts w:ascii="Arial" w:hAnsi="Arial" w:cs="Arial"/>
          <w:color w:val="000000" w:themeColor="text1"/>
          <w:sz w:val="22"/>
          <w:szCs w:val="22"/>
        </w:rPr>
        <w:t>Abuse or allegations of abuse</w:t>
      </w:r>
    </w:p>
    <w:p w14:paraId="4471B976" w14:textId="77777777" w:rsidR="00A72123" w:rsidRPr="00A72123" w:rsidRDefault="00A72123" w:rsidP="00A72123">
      <w:pPr>
        <w:numPr>
          <w:ilvl w:val="0"/>
          <w:numId w:val="20"/>
        </w:numPr>
        <w:rPr>
          <w:rFonts w:ascii="Arial" w:hAnsi="Arial" w:cs="Arial"/>
          <w:color w:val="000000" w:themeColor="text1"/>
          <w:sz w:val="22"/>
          <w:szCs w:val="22"/>
        </w:rPr>
      </w:pPr>
      <w:r w:rsidRPr="00A72123">
        <w:rPr>
          <w:rFonts w:ascii="Arial" w:hAnsi="Arial" w:cs="Arial"/>
          <w:color w:val="000000" w:themeColor="text1"/>
          <w:sz w:val="22"/>
          <w:szCs w:val="22"/>
        </w:rPr>
        <w:t>Incidents that are reported to or investigated by the police</w:t>
      </w:r>
    </w:p>
    <w:p w14:paraId="59E4AFB2" w14:textId="77777777" w:rsidR="00A72123" w:rsidRPr="00A72123" w:rsidRDefault="00A72123" w:rsidP="00A72123">
      <w:pPr>
        <w:numPr>
          <w:ilvl w:val="0"/>
          <w:numId w:val="20"/>
        </w:numPr>
        <w:rPr>
          <w:rFonts w:ascii="Arial" w:hAnsi="Arial" w:cs="Arial"/>
          <w:color w:val="000000" w:themeColor="text1"/>
          <w:sz w:val="22"/>
          <w:szCs w:val="22"/>
        </w:rPr>
      </w:pPr>
      <w:r w:rsidRPr="00A72123">
        <w:rPr>
          <w:rFonts w:ascii="Arial" w:hAnsi="Arial" w:cs="Arial"/>
          <w:color w:val="000000" w:themeColor="text1"/>
          <w:sz w:val="22"/>
          <w:szCs w:val="22"/>
        </w:rPr>
        <w:t>Any event that stops or may stop the registered person from running the service safely and properly.</w:t>
      </w:r>
    </w:p>
    <w:p w14:paraId="3535129C" w14:textId="77777777" w:rsidR="00A72123" w:rsidRPr="00A72123" w:rsidRDefault="00A72123" w:rsidP="00A72123">
      <w:pPr>
        <w:shd w:val="clear" w:color="auto" w:fill="FFFFFF"/>
        <w:spacing w:before="320" w:after="320"/>
        <w:rPr>
          <w:rFonts w:ascii="Arial" w:hAnsi="Arial" w:cs="Arial"/>
          <w:color w:val="000000" w:themeColor="text1"/>
          <w:sz w:val="22"/>
          <w:szCs w:val="22"/>
        </w:rPr>
      </w:pPr>
      <w:r w:rsidRPr="00A72123">
        <w:rPr>
          <w:rFonts w:ascii="Arial" w:hAnsi="Arial" w:cs="Arial"/>
          <w:color w:val="000000" w:themeColor="text1"/>
          <w:sz w:val="22"/>
          <w:szCs w:val="22"/>
        </w:rPr>
        <w:t xml:space="preserve">The full list is available </w:t>
      </w:r>
      <w:hyperlink r:id="rId36" w:anchor="full-regulation" w:history="1">
        <w:r w:rsidRPr="00A72123">
          <w:rPr>
            <w:rFonts w:ascii="Arial" w:hAnsi="Arial" w:cs="Arial"/>
            <w:color w:val="0563C1" w:themeColor="hyperlink"/>
            <w:sz w:val="22"/>
            <w:szCs w:val="22"/>
            <w:u w:val="single"/>
          </w:rPr>
          <w:t>here</w:t>
        </w:r>
      </w:hyperlink>
      <w:r w:rsidRPr="00A72123">
        <w:rPr>
          <w:rFonts w:ascii="Arial" w:hAnsi="Arial" w:cs="Arial"/>
          <w:color w:val="000000" w:themeColor="text1"/>
          <w:sz w:val="22"/>
          <w:szCs w:val="22"/>
        </w:rPr>
        <w:t>.</w:t>
      </w:r>
    </w:p>
    <w:p w14:paraId="5017C76F" w14:textId="77777777" w:rsidR="00A72123" w:rsidRPr="00A72123" w:rsidRDefault="00A72123" w:rsidP="00A72123">
      <w:pPr>
        <w:shd w:val="clear" w:color="auto" w:fill="FFFFFF"/>
        <w:spacing w:before="320" w:after="320"/>
        <w:rPr>
          <w:rFonts w:ascii="Arial" w:hAnsi="Arial" w:cs="Arial"/>
          <w:color w:val="000000" w:themeColor="text1"/>
          <w:sz w:val="22"/>
          <w:szCs w:val="22"/>
        </w:rPr>
      </w:pPr>
      <w:r w:rsidRPr="00A72123">
        <w:rPr>
          <w:rFonts w:ascii="Arial" w:hAnsi="Arial" w:cs="Arial"/>
          <w:color w:val="000000" w:themeColor="text1"/>
          <w:sz w:val="22"/>
          <w:szCs w:val="22"/>
        </w:rPr>
        <w:t>The CQC only needs to be informed of an applicable incident if it:</w:t>
      </w:r>
    </w:p>
    <w:p w14:paraId="3B4AC238" w14:textId="77777777" w:rsidR="00A72123" w:rsidRPr="00A72123" w:rsidRDefault="00A72123" w:rsidP="00A72123">
      <w:pPr>
        <w:numPr>
          <w:ilvl w:val="0"/>
          <w:numId w:val="22"/>
        </w:numPr>
        <w:contextualSpacing/>
        <w:rPr>
          <w:rFonts w:ascii="Arial" w:hAnsi="Arial" w:cs="Arial"/>
          <w:color w:val="000000" w:themeColor="text1"/>
          <w:sz w:val="22"/>
          <w:szCs w:val="22"/>
        </w:rPr>
      </w:pPr>
      <w:r w:rsidRPr="00A72123">
        <w:rPr>
          <w:rFonts w:ascii="Arial" w:hAnsi="Arial" w:cs="Arial"/>
          <w:color w:val="000000" w:themeColor="text1"/>
          <w:sz w:val="22"/>
          <w:szCs w:val="22"/>
        </w:rPr>
        <w:t>Took place whilst a regulated activity was being provided</w:t>
      </w:r>
    </w:p>
    <w:p w14:paraId="3E09B077" w14:textId="77777777" w:rsidR="00A72123" w:rsidRPr="00A72123" w:rsidRDefault="00A72123" w:rsidP="00A72123">
      <w:pPr>
        <w:ind w:left="720"/>
        <w:contextualSpacing/>
        <w:rPr>
          <w:rFonts w:ascii="Arial" w:hAnsi="Arial" w:cs="Arial"/>
          <w:color w:val="000000" w:themeColor="text1"/>
          <w:sz w:val="22"/>
          <w:szCs w:val="22"/>
        </w:rPr>
      </w:pPr>
    </w:p>
    <w:p w14:paraId="14C3A212" w14:textId="77777777" w:rsidR="00A72123" w:rsidRPr="00A72123" w:rsidRDefault="00A72123" w:rsidP="00A72123">
      <w:pPr>
        <w:numPr>
          <w:ilvl w:val="0"/>
          <w:numId w:val="22"/>
        </w:numPr>
        <w:contextualSpacing/>
        <w:rPr>
          <w:rFonts w:ascii="Arial" w:hAnsi="Arial" w:cs="Arial"/>
          <w:color w:val="000000" w:themeColor="text1"/>
          <w:sz w:val="22"/>
          <w:szCs w:val="22"/>
        </w:rPr>
      </w:pPr>
      <w:r w:rsidRPr="00A72123">
        <w:rPr>
          <w:rFonts w:ascii="Arial" w:hAnsi="Arial" w:cs="Arial"/>
          <w:color w:val="000000" w:themeColor="text1"/>
          <w:sz w:val="22"/>
          <w:szCs w:val="22"/>
        </w:rPr>
        <w:t>May have been the result of the regulated activity or how it was provided</w:t>
      </w:r>
    </w:p>
    <w:p w14:paraId="302D420A" w14:textId="77777777" w:rsidR="00A72123" w:rsidRPr="00A72123" w:rsidRDefault="00A72123" w:rsidP="00A72123">
      <w:pPr>
        <w:rPr>
          <w:rFonts w:ascii="Arial" w:hAnsi="Arial" w:cs="Arial"/>
          <w:color w:val="000000" w:themeColor="text1"/>
          <w:sz w:val="22"/>
          <w:szCs w:val="22"/>
        </w:rPr>
      </w:pPr>
    </w:p>
    <w:p w14:paraId="10F34C06" w14:textId="41A81422" w:rsidR="00A72123" w:rsidRPr="00A72123" w:rsidRDefault="00A72123" w:rsidP="00A72123">
      <w:pPr>
        <w:rPr>
          <w:rFonts w:ascii="Arial" w:hAnsi="Arial" w:cs="Arial"/>
          <w:sz w:val="22"/>
          <w:szCs w:val="22"/>
          <w:shd w:val="clear" w:color="auto" w:fill="FFFFFF"/>
        </w:rPr>
      </w:pPr>
      <w:r w:rsidRPr="00A72123">
        <w:rPr>
          <w:rFonts w:ascii="Arial" w:hAnsi="Arial" w:cs="Arial"/>
          <w:sz w:val="22"/>
          <w:szCs w:val="22"/>
          <w:lang w:val="en-US"/>
        </w:rPr>
        <w:t xml:space="preserve">GP </w:t>
      </w:r>
      <w:r w:rsidR="003F7A01" w:rsidRPr="00A72123">
        <w:rPr>
          <w:rFonts w:ascii="Arial" w:hAnsi="Arial" w:cs="Arial"/>
          <w:sz w:val="22"/>
          <w:szCs w:val="22"/>
          <w:lang w:val="en-US"/>
        </w:rPr>
        <w:t>organisation’s</w:t>
      </w:r>
      <w:r w:rsidRPr="00A72123">
        <w:rPr>
          <w:rFonts w:ascii="Arial" w:hAnsi="Arial" w:cs="Arial"/>
          <w:sz w:val="22"/>
          <w:szCs w:val="22"/>
          <w:lang w:val="en-US"/>
        </w:rPr>
        <w:t xml:space="preserve"> are legally obliged to notify certain changes, events and </w:t>
      </w:r>
      <w:hyperlink r:id="rId37" w:history="1">
        <w:r w:rsidRPr="00A72123">
          <w:rPr>
            <w:rFonts w:ascii="Arial" w:hAnsi="Arial" w:cs="Arial"/>
            <w:color w:val="0563C1" w:themeColor="hyperlink"/>
            <w:sz w:val="22"/>
            <w:szCs w:val="22"/>
            <w:u w:val="single"/>
            <w:lang w:val="en-US"/>
          </w:rPr>
          <w:t>incidents</w:t>
        </w:r>
      </w:hyperlink>
      <w:r w:rsidRPr="00A72123">
        <w:rPr>
          <w:rFonts w:ascii="Arial" w:hAnsi="Arial" w:cs="Arial"/>
          <w:sz w:val="22"/>
          <w:szCs w:val="22"/>
          <w:lang w:val="en-US"/>
        </w:rPr>
        <w:t xml:space="preserve"> that affect their service or the people that use it under Care Quality Commission (Registration) Regulations 2009</w:t>
      </w:r>
      <w:r w:rsidRPr="00A72123">
        <w:rPr>
          <w:rFonts w:ascii="Arial" w:eastAsiaTheme="majorEastAsia" w:hAnsi="Arial" w:cs="Arial"/>
          <w:sz w:val="22"/>
          <w:szCs w:val="22"/>
          <w:vertAlign w:val="superscript"/>
          <w:lang w:val="en-US"/>
        </w:rPr>
        <w:footnoteReference w:id="10"/>
      </w:r>
      <w:r w:rsidRPr="00A72123">
        <w:rPr>
          <w:rFonts w:ascii="Arial" w:hAnsi="Arial" w:cs="Arial"/>
          <w:sz w:val="22"/>
          <w:szCs w:val="22"/>
          <w:lang w:val="en-US"/>
        </w:rPr>
        <w:t xml:space="preserve"> Regulation 18 (2).  </w:t>
      </w:r>
      <w:r w:rsidRPr="00A72123">
        <w:rPr>
          <w:rFonts w:ascii="Arial" w:hAnsi="Arial" w:cs="Arial"/>
          <w:sz w:val="22"/>
          <w:szCs w:val="22"/>
          <w:shd w:val="clear" w:color="auto" w:fill="FFFFFF"/>
        </w:rPr>
        <w:t xml:space="preserve">Incidents include all those that affect the health, safety and welfare of people who use the organisation’s services. </w:t>
      </w:r>
    </w:p>
    <w:p w14:paraId="0A07EF11" w14:textId="77777777" w:rsidR="00A72123" w:rsidRPr="00A72123" w:rsidRDefault="00A72123" w:rsidP="00A72123">
      <w:pPr>
        <w:rPr>
          <w:rFonts w:ascii="Arial" w:hAnsi="Arial" w:cs="Arial"/>
          <w:sz w:val="22"/>
          <w:szCs w:val="22"/>
          <w:lang w:val="en-US"/>
        </w:rPr>
      </w:pPr>
      <w:r w:rsidRPr="00A72123">
        <w:rPr>
          <w:rFonts w:ascii="Arial" w:hAnsi="Arial" w:cs="Arial"/>
          <w:sz w:val="22"/>
          <w:szCs w:val="22"/>
          <w:lang w:val="en-US"/>
        </w:rPr>
        <w:t xml:space="preserve">Serious injury to any person using the service is to be reported using the </w:t>
      </w:r>
      <w:hyperlink r:id="rId38" w:history="1">
        <w:r w:rsidRPr="00A72123">
          <w:rPr>
            <w:rFonts w:ascii="Arial" w:hAnsi="Arial" w:cs="Arial"/>
            <w:color w:val="0563C1" w:themeColor="hyperlink"/>
            <w:sz w:val="22"/>
            <w:szCs w:val="22"/>
            <w:u w:val="single"/>
            <w:lang w:val="en-US"/>
          </w:rPr>
          <w:t>statutory notification form</w:t>
        </w:r>
      </w:hyperlink>
      <w:r w:rsidRPr="00A72123">
        <w:rPr>
          <w:rFonts w:ascii="Arial" w:hAnsi="Arial" w:cs="Arial"/>
          <w:sz w:val="22"/>
          <w:szCs w:val="22"/>
          <w:lang w:val="en-US"/>
        </w:rPr>
        <w:t xml:space="preserve"> and submitted to </w:t>
      </w:r>
      <w:hyperlink r:id="rId39" w:history="1">
        <w:r w:rsidRPr="00A72123">
          <w:rPr>
            <w:rFonts w:ascii="Arial" w:hAnsi="Arial" w:cs="Arial"/>
            <w:color w:val="0563C1" w:themeColor="hyperlink"/>
            <w:sz w:val="22"/>
            <w:szCs w:val="22"/>
            <w:u w:val="single"/>
            <w:lang w:val="en-US"/>
          </w:rPr>
          <w:t>HSCA_notifications@cqc.org.uk</w:t>
        </w:r>
      </w:hyperlink>
      <w:r w:rsidRPr="00A72123">
        <w:rPr>
          <w:rFonts w:ascii="Arial" w:hAnsi="Arial" w:cs="Arial"/>
          <w:sz w:val="22"/>
          <w:szCs w:val="22"/>
          <w:lang w:val="en-US"/>
        </w:rPr>
        <w:t xml:space="preserve"> </w:t>
      </w:r>
      <w:bookmarkStart w:id="138" w:name="_Hlk41636304"/>
      <w:r w:rsidRPr="00A72123">
        <w:rPr>
          <w:rFonts w:ascii="Arial" w:hAnsi="Arial" w:cs="Arial"/>
          <w:sz w:val="22"/>
          <w:szCs w:val="22"/>
          <w:lang w:val="en-US"/>
        </w:rPr>
        <w:t xml:space="preserve">or via the </w:t>
      </w:r>
      <w:hyperlink r:id="rId40" w:history="1">
        <w:r w:rsidRPr="00A72123">
          <w:rPr>
            <w:rFonts w:ascii="Arial" w:hAnsi="Arial" w:cs="Arial"/>
            <w:color w:val="0563C1" w:themeColor="hyperlink"/>
            <w:sz w:val="22"/>
            <w:szCs w:val="22"/>
            <w:u w:val="single"/>
            <w:lang w:val="en-US"/>
          </w:rPr>
          <w:t>Provider Portal</w:t>
        </w:r>
      </w:hyperlink>
      <w:bookmarkEnd w:id="138"/>
      <w:r w:rsidRPr="00A72123">
        <w:rPr>
          <w:rFonts w:ascii="Arial" w:hAnsi="Arial" w:cs="Arial"/>
          <w:sz w:val="22"/>
          <w:szCs w:val="22"/>
          <w:lang w:val="en-US"/>
        </w:rPr>
        <w:t xml:space="preserve">. </w:t>
      </w:r>
    </w:p>
    <w:p w14:paraId="6D6B1127" w14:textId="77777777" w:rsidR="00A72123" w:rsidRPr="00A72123" w:rsidRDefault="00A72123" w:rsidP="00A72123">
      <w:pPr>
        <w:ind w:left="720"/>
        <w:contextualSpacing/>
        <w:rPr>
          <w:rFonts w:ascii="Arial" w:hAnsi="Arial" w:cs="Arial"/>
          <w:sz w:val="22"/>
          <w:szCs w:val="22"/>
          <w:lang w:val="en-US"/>
        </w:rPr>
      </w:pPr>
    </w:p>
    <w:p w14:paraId="3F7DE4ED" w14:textId="58A5381E" w:rsidR="00A72123" w:rsidRPr="005C0DC5" w:rsidRDefault="00A72123" w:rsidP="00A72123">
      <w:pPr>
        <w:rPr>
          <w:rFonts w:ascii="Arial" w:hAnsi="Arial" w:cs="Arial"/>
          <w:sz w:val="22"/>
          <w:szCs w:val="22"/>
          <w:lang w:val="en-US"/>
        </w:rPr>
      </w:pPr>
      <w:r w:rsidRPr="00A72123">
        <w:rPr>
          <w:rFonts w:ascii="Arial" w:hAnsi="Arial" w:cs="Arial"/>
          <w:sz w:val="22"/>
          <w:szCs w:val="22"/>
          <w:lang w:val="en-US"/>
        </w:rPr>
        <w:t xml:space="preserve">In the event of a requirement to notify a patient death under Regulations 16 and 20, including as a result of confirmed or suspected coronavirus, a different </w:t>
      </w:r>
      <w:hyperlink r:id="rId41" w:history="1">
        <w:r w:rsidRPr="00A72123">
          <w:rPr>
            <w:rFonts w:ascii="Arial" w:hAnsi="Arial" w:cs="Arial"/>
            <w:color w:val="0563C1" w:themeColor="hyperlink"/>
            <w:sz w:val="22"/>
            <w:szCs w:val="22"/>
            <w:u w:val="single"/>
            <w:lang w:val="en-US"/>
          </w:rPr>
          <w:t>notification form</w:t>
        </w:r>
      </w:hyperlink>
      <w:r w:rsidRPr="00A72123">
        <w:rPr>
          <w:rFonts w:ascii="Arial" w:hAnsi="Arial" w:cs="Arial"/>
          <w:sz w:val="22"/>
          <w:szCs w:val="22"/>
          <w:lang w:val="en-US"/>
        </w:rPr>
        <w:t xml:space="preserve"> is to be completed and submitted to: </w:t>
      </w:r>
      <w:hyperlink r:id="rId42" w:history="1">
        <w:r w:rsidRPr="00A72123">
          <w:rPr>
            <w:rFonts w:ascii="Arial" w:hAnsi="Arial" w:cs="Arial"/>
            <w:color w:val="0563C1" w:themeColor="hyperlink"/>
            <w:sz w:val="22"/>
            <w:szCs w:val="22"/>
            <w:u w:val="single"/>
            <w:lang w:val="en-US"/>
          </w:rPr>
          <w:t>HSCA_notifications@cqc.org.uk</w:t>
        </w:r>
      </w:hyperlink>
      <w:r w:rsidRPr="00A72123">
        <w:rPr>
          <w:rFonts w:ascii="Arial" w:hAnsi="Arial" w:cs="Arial"/>
          <w:sz w:val="22"/>
          <w:szCs w:val="22"/>
          <w:lang w:val="en-US"/>
        </w:rPr>
        <w:t xml:space="preserve"> or via the </w:t>
      </w:r>
      <w:hyperlink r:id="rId43" w:history="1">
        <w:r w:rsidRPr="00A72123">
          <w:rPr>
            <w:rFonts w:ascii="Arial" w:hAnsi="Arial" w:cs="Arial"/>
            <w:color w:val="0563C1" w:themeColor="hyperlink"/>
            <w:sz w:val="22"/>
            <w:szCs w:val="22"/>
            <w:u w:val="single"/>
            <w:lang w:val="en-US"/>
          </w:rPr>
          <w:t>Provider Portal</w:t>
        </w:r>
      </w:hyperlink>
      <w:r w:rsidR="005C0DC5">
        <w:rPr>
          <w:rFonts w:ascii="Arial" w:hAnsi="Arial" w:cs="Arial"/>
          <w:sz w:val="22"/>
          <w:szCs w:val="22"/>
          <w:lang w:val="en-US"/>
        </w:rPr>
        <w:t>.</w:t>
      </w:r>
    </w:p>
    <w:p w14:paraId="5BC43755"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139" w:name="_Toc76023671"/>
      <w:bookmarkStart w:id="140" w:name="_Toc76023735"/>
      <w:bookmarkStart w:id="141" w:name="_Toc76376063"/>
      <w:bookmarkStart w:id="142" w:name="_Toc76377283"/>
      <w:bookmarkStart w:id="143" w:name="_Toc76377345"/>
      <w:bookmarkStart w:id="144" w:name="_Toc76378453"/>
      <w:bookmarkStart w:id="145" w:name="_Toc76023672"/>
      <w:bookmarkStart w:id="146" w:name="_Toc76023736"/>
      <w:bookmarkStart w:id="147" w:name="_Toc76376064"/>
      <w:bookmarkStart w:id="148" w:name="_Toc76377284"/>
      <w:bookmarkStart w:id="149" w:name="_Toc76377346"/>
      <w:bookmarkStart w:id="150" w:name="_Toc76378454"/>
      <w:bookmarkStart w:id="151" w:name="_Toc81499878"/>
      <w:bookmarkStart w:id="152" w:name="_Toc81506448"/>
      <w:bookmarkEnd w:id="139"/>
      <w:bookmarkEnd w:id="140"/>
      <w:bookmarkEnd w:id="141"/>
      <w:bookmarkEnd w:id="142"/>
      <w:bookmarkEnd w:id="143"/>
      <w:bookmarkEnd w:id="144"/>
      <w:bookmarkEnd w:id="145"/>
      <w:bookmarkEnd w:id="146"/>
      <w:bookmarkEnd w:id="147"/>
      <w:bookmarkEnd w:id="148"/>
      <w:bookmarkEnd w:id="149"/>
      <w:bookmarkEnd w:id="150"/>
      <w:r w:rsidRPr="00A72123">
        <w:rPr>
          <w:rFonts w:ascii="Arial" w:eastAsiaTheme="majorEastAsia" w:hAnsi="Arial" w:cs="Arial"/>
          <w:b/>
          <w:bCs/>
          <w:color w:val="000000" w:themeColor="text1"/>
        </w:rPr>
        <w:t>Categories of incidents to be reported</w:t>
      </w:r>
      <w:bookmarkEnd w:id="151"/>
      <w:bookmarkEnd w:id="152"/>
    </w:p>
    <w:p w14:paraId="118B8C8D" w14:textId="77777777" w:rsidR="00A72123" w:rsidRPr="00A72123" w:rsidRDefault="00A72123" w:rsidP="00A72123">
      <w:pPr>
        <w:rPr>
          <w:sz w:val="22"/>
          <w:szCs w:val="22"/>
        </w:rPr>
      </w:pPr>
    </w:p>
    <w:p w14:paraId="319BBA71" w14:textId="77777777" w:rsidR="00A72123" w:rsidRPr="00A72123" w:rsidRDefault="00A72123" w:rsidP="00A72123">
      <w:pPr>
        <w:rPr>
          <w:rFonts w:ascii="Arial" w:hAnsi="Arial" w:cs="Arial"/>
          <w:sz w:val="22"/>
          <w:szCs w:val="22"/>
        </w:rPr>
      </w:pPr>
      <w:r w:rsidRPr="00A72123">
        <w:rPr>
          <w:rFonts w:ascii="Arial" w:hAnsi="Arial" w:cs="Arial"/>
          <w:sz w:val="22"/>
          <w:szCs w:val="22"/>
        </w:rPr>
        <w:t xml:space="preserve">In general practice there are </w:t>
      </w:r>
      <w:proofErr w:type="gramStart"/>
      <w:r w:rsidRPr="00A72123">
        <w:rPr>
          <w:rFonts w:ascii="Arial" w:hAnsi="Arial" w:cs="Arial"/>
          <w:sz w:val="22"/>
          <w:szCs w:val="22"/>
        </w:rPr>
        <w:t>a number of</w:t>
      </w:r>
      <w:proofErr w:type="gramEnd"/>
      <w:r w:rsidRPr="00A72123">
        <w:rPr>
          <w:rFonts w:ascii="Arial" w:hAnsi="Arial" w:cs="Arial"/>
          <w:sz w:val="22"/>
          <w:szCs w:val="22"/>
        </w:rPr>
        <w:t xml:space="preserve"> events and incidents that need to be recorded and/or reported and this includes the following:</w:t>
      </w:r>
    </w:p>
    <w:p w14:paraId="3E4C43E3" w14:textId="77777777" w:rsidR="00A72123" w:rsidRPr="00A72123" w:rsidRDefault="00A72123" w:rsidP="00A72123">
      <w:pPr>
        <w:rPr>
          <w:rFonts w:ascii="Arial" w:hAnsi="Arial" w:cs="Arial"/>
          <w:sz w:val="22"/>
          <w:szCs w:val="22"/>
        </w:rPr>
      </w:pPr>
    </w:p>
    <w:p w14:paraId="0ED53635" w14:textId="77777777" w:rsidR="00A72123" w:rsidRPr="00A72123" w:rsidRDefault="00A72123" w:rsidP="00A72123">
      <w:pPr>
        <w:numPr>
          <w:ilvl w:val="0"/>
          <w:numId w:val="11"/>
        </w:numPr>
        <w:contextualSpacing/>
        <w:rPr>
          <w:rFonts w:ascii="Arial" w:hAnsi="Arial" w:cs="Arial"/>
          <w:sz w:val="22"/>
          <w:szCs w:val="22"/>
        </w:rPr>
      </w:pPr>
      <w:r w:rsidRPr="00A72123">
        <w:rPr>
          <w:rFonts w:ascii="Arial" w:hAnsi="Arial" w:cs="Arial"/>
          <w:sz w:val="22"/>
          <w:szCs w:val="22"/>
        </w:rPr>
        <w:t xml:space="preserve">Significant event (SE) as described at </w:t>
      </w:r>
      <w:hyperlink w:anchor="_What_constitutes_a" w:history="1">
        <w:r w:rsidRPr="00A72123">
          <w:rPr>
            <w:rFonts w:ascii="Arial" w:hAnsi="Arial" w:cs="Arial"/>
            <w:color w:val="0563C1" w:themeColor="hyperlink"/>
            <w:sz w:val="22"/>
            <w:szCs w:val="22"/>
            <w:u w:val="single"/>
          </w:rPr>
          <w:t>Section 4.4</w:t>
        </w:r>
      </w:hyperlink>
    </w:p>
    <w:p w14:paraId="248D4175" w14:textId="6116579F" w:rsidR="00A72123" w:rsidRPr="00A72123" w:rsidRDefault="00A72123" w:rsidP="00A72123">
      <w:pPr>
        <w:numPr>
          <w:ilvl w:val="0"/>
          <w:numId w:val="11"/>
        </w:numPr>
        <w:contextualSpacing/>
        <w:rPr>
          <w:rFonts w:ascii="Arial" w:hAnsi="Arial" w:cs="Arial"/>
          <w:sz w:val="22"/>
          <w:szCs w:val="22"/>
        </w:rPr>
      </w:pPr>
      <w:r w:rsidRPr="00A72123">
        <w:rPr>
          <w:rFonts w:ascii="Arial" w:hAnsi="Arial" w:cs="Arial"/>
          <w:sz w:val="22"/>
          <w:szCs w:val="22"/>
        </w:rPr>
        <w:t xml:space="preserve">Patient safety incidents (PSI) as detailed at </w:t>
      </w:r>
      <w:hyperlink w:anchor="_Patient_safety_incident" w:history="1">
        <w:r w:rsidR="00DD10E8">
          <w:rPr>
            <w:rFonts w:ascii="Arial" w:hAnsi="Arial" w:cs="Arial"/>
            <w:color w:val="0563C1" w:themeColor="hyperlink"/>
            <w:sz w:val="22"/>
            <w:szCs w:val="22"/>
            <w:u w:val="single"/>
          </w:rPr>
          <w:t>Section 3.4</w:t>
        </w:r>
      </w:hyperlink>
    </w:p>
    <w:p w14:paraId="5A14F3CD" w14:textId="77777777" w:rsidR="00A72123" w:rsidRPr="00A72123" w:rsidRDefault="00A72123" w:rsidP="00A72123">
      <w:pPr>
        <w:numPr>
          <w:ilvl w:val="0"/>
          <w:numId w:val="11"/>
        </w:numPr>
        <w:contextualSpacing/>
        <w:rPr>
          <w:rFonts w:ascii="Arial" w:hAnsi="Arial" w:cs="Arial"/>
          <w:smallCaps/>
          <w:sz w:val="22"/>
          <w:szCs w:val="22"/>
        </w:rPr>
      </w:pPr>
      <w:r w:rsidRPr="00A72123">
        <w:rPr>
          <w:rFonts w:ascii="Arial" w:hAnsi="Arial" w:cs="Arial"/>
          <w:sz w:val="22"/>
          <w:szCs w:val="22"/>
        </w:rPr>
        <w:t>Non</w:t>
      </w:r>
      <w:r w:rsidRPr="00A72123">
        <w:rPr>
          <w:rFonts w:ascii="Arial" w:eastAsiaTheme="minorHAnsi" w:hAnsi="Arial" w:cs="Arial"/>
          <w:sz w:val="22"/>
          <w:szCs w:val="22"/>
        </w:rPr>
        <w:t>-</w:t>
      </w:r>
      <w:r w:rsidRPr="00A72123">
        <w:rPr>
          <w:rFonts w:ascii="Arial" w:hAnsi="Arial" w:cs="Arial"/>
          <w:sz w:val="22"/>
          <w:szCs w:val="22"/>
        </w:rPr>
        <w:t>clinical incidents including:</w:t>
      </w:r>
    </w:p>
    <w:p w14:paraId="70D9F88E" w14:textId="77777777" w:rsidR="00A72123" w:rsidRPr="00A72123" w:rsidRDefault="00A72123" w:rsidP="00A72123">
      <w:pPr>
        <w:numPr>
          <w:ilvl w:val="1"/>
          <w:numId w:val="11"/>
        </w:numPr>
        <w:tabs>
          <w:tab w:val="left" w:pos="1134"/>
        </w:tabs>
        <w:ind w:left="1134" w:hanging="425"/>
        <w:contextualSpacing/>
        <w:rPr>
          <w:rFonts w:ascii="Arial" w:hAnsi="Arial" w:cs="Arial"/>
          <w:smallCaps/>
          <w:sz w:val="22"/>
          <w:szCs w:val="22"/>
        </w:rPr>
      </w:pPr>
      <w:r w:rsidRPr="00A72123">
        <w:rPr>
          <w:rFonts w:ascii="Arial" w:hAnsi="Arial" w:cs="Arial"/>
          <w:sz w:val="22"/>
          <w:szCs w:val="22"/>
        </w:rPr>
        <w:t>Building issues</w:t>
      </w:r>
    </w:p>
    <w:p w14:paraId="75214DCD" w14:textId="77777777" w:rsidR="00A72123" w:rsidRPr="00A72123" w:rsidRDefault="00A72123" w:rsidP="00A72123">
      <w:pPr>
        <w:numPr>
          <w:ilvl w:val="1"/>
          <w:numId w:val="11"/>
        </w:numPr>
        <w:tabs>
          <w:tab w:val="left" w:pos="1134"/>
        </w:tabs>
        <w:ind w:left="1134" w:hanging="425"/>
        <w:contextualSpacing/>
        <w:rPr>
          <w:rFonts w:ascii="Arial" w:hAnsi="Arial" w:cs="Arial"/>
          <w:smallCaps/>
          <w:sz w:val="22"/>
          <w:szCs w:val="22"/>
        </w:rPr>
      </w:pPr>
      <w:r w:rsidRPr="00A72123">
        <w:rPr>
          <w:rFonts w:ascii="Arial" w:hAnsi="Arial" w:cs="Arial"/>
          <w:sz w:val="22"/>
          <w:szCs w:val="22"/>
        </w:rPr>
        <w:t>Health and safety</w:t>
      </w:r>
    </w:p>
    <w:p w14:paraId="19B2B92C" w14:textId="77777777" w:rsidR="00A72123" w:rsidRPr="00A72123" w:rsidRDefault="00A72123" w:rsidP="00A72123">
      <w:pPr>
        <w:numPr>
          <w:ilvl w:val="1"/>
          <w:numId w:val="11"/>
        </w:numPr>
        <w:tabs>
          <w:tab w:val="left" w:pos="1134"/>
        </w:tabs>
        <w:ind w:left="1134" w:hanging="425"/>
        <w:contextualSpacing/>
        <w:rPr>
          <w:rFonts w:ascii="Arial" w:hAnsi="Arial" w:cs="Arial"/>
          <w:smallCaps/>
          <w:sz w:val="22"/>
          <w:szCs w:val="22"/>
        </w:rPr>
      </w:pPr>
      <w:r w:rsidRPr="00A72123">
        <w:rPr>
          <w:rFonts w:ascii="Arial" w:hAnsi="Arial" w:cs="Arial"/>
          <w:sz w:val="22"/>
          <w:szCs w:val="22"/>
        </w:rPr>
        <w:t>Data breaches</w:t>
      </w:r>
    </w:p>
    <w:p w14:paraId="78767EA9" w14:textId="77777777" w:rsidR="00A72123" w:rsidRPr="00A72123" w:rsidRDefault="00A72123" w:rsidP="00A72123">
      <w:pPr>
        <w:numPr>
          <w:ilvl w:val="1"/>
          <w:numId w:val="11"/>
        </w:numPr>
        <w:tabs>
          <w:tab w:val="left" w:pos="1134"/>
        </w:tabs>
        <w:ind w:left="1134" w:hanging="425"/>
        <w:contextualSpacing/>
        <w:rPr>
          <w:rFonts w:ascii="Arial" w:hAnsi="Arial" w:cs="Arial"/>
          <w:smallCaps/>
          <w:sz w:val="22"/>
          <w:szCs w:val="22"/>
        </w:rPr>
      </w:pPr>
      <w:r w:rsidRPr="00A72123">
        <w:rPr>
          <w:rFonts w:ascii="Arial" w:hAnsi="Arial" w:cs="Arial"/>
          <w:sz w:val="22"/>
          <w:szCs w:val="22"/>
        </w:rPr>
        <w:t>Other information governance incidents</w:t>
      </w:r>
    </w:p>
    <w:p w14:paraId="74E603A4" w14:textId="77777777" w:rsidR="00A72123" w:rsidRPr="00A72123" w:rsidRDefault="00A72123" w:rsidP="00A72123">
      <w:pPr>
        <w:numPr>
          <w:ilvl w:val="1"/>
          <w:numId w:val="11"/>
        </w:numPr>
        <w:tabs>
          <w:tab w:val="left" w:pos="1134"/>
        </w:tabs>
        <w:ind w:left="1134" w:hanging="425"/>
        <w:contextualSpacing/>
        <w:rPr>
          <w:rFonts w:ascii="Arial" w:eastAsiaTheme="minorHAnsi" w:hAnsi="Arial" w:cs="Arial"/>
          <w:smallCaps/>
          <w:sz w:val="22"/>
          <w:szCs w:val="22"/>
        </w:rPr>
      </w:pPr>
      <w:r w:rsidRPr="00A72123">
        <w:rPr>
          <w:rFonts w:ascii="Arial" w:eastAsiaTheme="minorHAnsi" w:hAnsi="Arial" w:cs="Arial"/>
          <w:sz w:val="22"/>
          <w:szCs w:val="22"/>
        </w:rPr>
        <w:lastRenderedPageBreak/>
        <w:t>Financial issues</w:t>
      </w:r>
    </w:p>
    <w:p w14:paraId="37269A4C"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153" w:name="_Toc81499879"/>
      <w:bookmarkStart w:id="154" w:name="_Toc81506449"/>
      <w:r w:rsidRPr="00A72123">
        <w:rPr>
          <w:rFonts w:ascii="Arial" w:eastAsiaTheme="majorEastAsia" w:hAnsi="Arial" w:cs="Arial"/>
          <w:b/>
          <w:bCs/>
          <w:color w:val="000000" w:themeColor="text1"/>
        </w:rPr>
        <w:t>Reporting SEs within a PCN</w:t>
      </w:r>
      <w:bookmarkEnd w:id="153"/>
      <w:bookmarkEnd w:id="154"/>
    </w:p>
    <w:p w14:paraId="5EFA28DA" w14:textId="77777777" w:rsidR="00A72123" w:rsidRPr="00A72123" w:rsidRDefault="00A72123" w:rsidP="00A72123">
      <w:pPr>
        <w:rPr>
          <w:sz w:val="22"/>
          <w:szCs w:val="22"/>
        </w:rPr>
      </w:pPr>
    </w:p>
    <w:p w14:paraId="3DFE2BD5" w14:textId="77777777" w:rsidR="00A72123" w:rsidRPr="00A72123" w:rsidRDefault="00A72123" w:rsidP="00A72123">
      <w:pPr>
        <w:rPr>
          <w:rFonts w:ascii="Arial" w:hAnsi="Arial" w:cs="Arial"/>
          <w:sz w:val="22"/>
          <w:szCs w:val="22"/>
        </w:rPr>
      </w:pPr>
      <w:r w:rsidRPr="00A72123">
        <w:rPr>
          <w:rFonts w:ascii="Arial" w:hAnsi="Arial" w:cs="Arial"/>
          <w:sz w:val="22"/>
          <w:szCs w:val="22"/>
        </w:rPr>
        <w:t>The provisions within the Network Contract DES</w:t>
      </w:r>
      <w:r w:rsidRPr="00A72123">
        <w:rPr>
          <w:rFonts w:ascii="Arial" w:hAnsi="Arial" w:cs="Arial"/>
          <w:sz w:val="22"/>
          <w:szCs w:val="22"/>
          <w:vertAlign w:val="superscript"/>
        </w:rPr>
        <w:t xml:space="preserve"> </w:t>
      </w:r>
      <w:r w:rsidRPr="00A72123">
        <w:rPr>
          <w:rFonts w:ascii="Arial" w:hAnsi="Arial" w:cs="Arial"/>
          <w:sz w:val="22"/>
          <w:szCs w:val="22"/>
        </w:rPr>
        <w:t xml:space="preserve">highlight that the </w:t>
      </w:r>
      <w:hyperlink r:id="rId44" w:history="1">
        <w:r w:rsidRPr="00A72123">
          <w:rPr>
            <w:rFonts w:ascii="Arial" w:hAnsi="Arial" w:cs="Arial"/>
            <w:color w:val="0563C1" w:themeColor="hyperlink"/>
            <w:sz w:val="22"/>
            <w:szCs w:val="22"/>
            <w:u w:val="single"/>
          </w:rPr>
          <w:t>Network Contract DES Specification</w:t>
        </w:r>
      </w:hyperlink>
      <w:r w:rsidRPr="00A72123">
        <w:rPr>
          <w:rFonts w:ascii="Arial" w:hAnsi="Arial" w:cs="Arial"/>
          <w:sz w:val="22"/>
          <w:szCs w:val="22"/>
        </w:rPr>
        <w:t xml:space="preserve"> has now become part of the individual practice’s primary medical services contract. </w:t>
      </w:r>
    </w:p>
    <w:p w14:paraId="5AE44ECA" w14:textId="77777777" w:rsidR="00A72123" w:rsidRPr="00A72123" w:rsidRDefault="00A72123" w:rsidP="00A72123">
      <w:pPr>
        <w:rPr>
          <w:rFonts w:ascii="Arial" w:hAnsi="Arial" w:cs="Arial"/>
          <w:sz w:val="22"/>
          <w:szCs w:val="22"/>
        </w:rPr>
      </w:pPr>
    </w:p>
    <w:p w14:paraId="03AF6F02" w14:textId="77777777" w:rsidR="00A72123" w:rsidRPr="00A72123" w:rsidRDefault="00A72123" w:rsidP="00A72123">
      <w:pPr>
        <w:rPr>
          <w:rFonts w:ascii="Arial" w:eastAsiaTheme="minorHAnsi" w:hAnsi="Arial" w:cs="Arial"/>
          <w:smallCaps/>
          <w:sz w:val="21"/>
          <w:szCs w:val="21"/>
        </w:rPr>
      </w:pPr>
      <w:r w:rsidRPr="00A72123">
        <w:rPr>
          <w:rFonts w:ascii="Arial" w:hAnsi="Arial" w:cs="Arial"/>
          <w:sz w:val="22"/>
          <w:szCs w:val="22"/>
        </w:rPr>
        <w:t>Therefore, there is a clear obligation for this organisation to record a specific SEA and/or participate in PCN-wide SEA discussions within our primary care network.</w:t>
      </w:r>
    </w:p>
    <w:p w14:paraId="7C42481C"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155" w:name="_Toc81499880"/>
      <w:bookmarkStart w:id="156" w:name="_Toc81506450"/>
      <w:r w:rsidRPr="00A72123">
        <w:rPr>
          <w:rFonts w:ascii="Arial" w:eastAsiaTheme="majorEastAsia" w:hAnsi="Arial" w:cs="Arial"/>
          <w:b/>
          <w:bCs/>
          <w:color w:val="000000" w:themeColor="text1"/>
        </w:rPr>
        <w:t>Benefits of incident reporting</w:t>
      </w:r>
      <w:bookmarkEnd w:id="155"/>
      <w:bookmarkEnd w:id="156"/>
    </w:p>
    <w:p w14:paraId="15D556B5" w14:textId="77777777" w:rsidR="00A72123" w:rsidRPr="00A72123" w:rsidRDefault="00A72123" w:rsidP="00A72123">
      <w:pPr>
        <w:rPr>
          <w:sz w:val="22"/>
          <w:szCs w:val="22"/>
        </w:rPr>
      </w:pPr>
    </w:p>
    <w:p w14:paraId="303CDD59" w14:textId="5208759D" w:rsidR="00A72123" w:rsidRDefault="00A72123" w:rsidP="00A72123">
      <w:pPr>
        <w:rPr>
          <w:rFonts w:ascii="Arial" w:hAnsi="Arial" w:cs="Arial"/>
          <w:sz w:val="22"/>
          <w:szCs w:val="22"/>
        </w:rPr>
      </w:pPr>
      <w:r w:rsidRPr="00A72123">
        <w:rPr>
          <w:rFonts w:ascii="Arial" w:hAnsi="Arial" w:cs="Arial"/>
          <w:sz w:val="22"/>
          <w:szCs w:val="22"/>
        </w:rPr>
        <w:t>Reporting upon an incident that compromised patient safety will enable this organisation to:</w:t>
      </w:r>
    </w:p>
    <w:p w14:paraId="2994DB35" w14:textId="77777777" w:rsidR="00DE369F" w:rsidRPr="00A72123" w:rsidRDefault="00DE369F" w:rsidP="00A72123">
      <w:pPr>
        <w:rPr>
          <w:rFonts w:ascii="Arial" w:hAnsi="Arial" w:cs="Arial"/>
          <w:sz w:val="22"/>
          <w:szCs w:val="22"/>
        </w:rPr>
      </w:pPr>
    </w:p>
    <w:p w14:paraId="2A047953" w14:textId="77777777" w:rsidR="00A72123" w:rsidRPr="00A72123" w:rsidRDefault="00A72123" w:rsidP="00A72123">
      <w:pPr>
        <w:numPr>
          <w:ilvl w:val="0"/>
          <w:numId w:val="12"/>
        </w:numPr>
        <w:contextualSpacing/>
        <w:rPr>
          <w:rFonts w:ascii="Arial" w:hAnsi="Arial" w:cs="Arial"/>
          <w:sz w:val="22"/>
          <w:szCs w:val="22"/>
        </w:rPr>
      </w:pPr>
      <w:r w:rsidRPr="00A72123">
        <w:rPr>
          <w:rFonts w:ascii="Arial" w:hAnsi="Arial" w:cs="Arial"/>
          <w:sz w:val="22"/>
          <w:szCs w:val="22"/>
        </w:rPr>
        <w:t>Reflect on the incident</w:t>
      </w:r>
    </w:p>
    <w:p w14:paraId="08AF1E67" w14:textId="77777777" w:rsidR="00A72123" w:rsidRPr="00A72123" w:rsidRDefault="00A72123" w:rsidP="00A72123">
      <w:pPr>
        <w:numPr>
          <w:ilvl w:val="0"/>
          <w:numId w:val="12"/>
        </w:numPr>
        <w:contextualSpacing/>
        <w:rPr>
          <w:rFonts w:ascii="Arial" w:hAnsi="Arial" w:cs="Arial"/>
          <w:sz w:val="22"/>
          <w:szCs w:val="22"/>
        </w:rPr>
      </w:pPr>
      <w:r w:rsidRPr="00A72123">
        <w:rPr>
          <w:rFonts w:ascii="Arial" w:hAnsi="Arial" w:cs="Arial"/>
          <w:sz w:val="22"/>
          <w:szCs w:val="22"/>
        </w:rPr>
        <w:t>Discuss and implement preventative measures</w:t>
      </w:r>
    </w:p>
    <w:p w14:paraId="412E0034" w14:textId="77777777" w:rsidR="00A72123" w:rsidRPr="00A72123" w:rsidRDefault="00A72123" w:rsidP="00A72123">
      <w:pPr>
        <w:numPr>
          <w:ilvl w:val="0"/>
          <w:numId w:val="12"/>
        </w:numPr>
        <w:contextualSpacing/>
        <w:rPr>
          <w:rFonts w:ascii="Arial" w:hAnsi="Arial" w:cs="Arial"/>
          <w:sz w:val="22"/>
          <w:szCs w:val="22"/>
        </w:rPr>
      </w:pPr>
      <w:r w:rsidRPr="00A72123">
        <w:rPr>
          <w:rFonts w:ascii="Arial" w:hAnsi="Arial" w:cs="Arial"/>
          <w:sz w:val="22"/>
          <w:szCs w:val="22"/>
        </w:rPr>
        <w:t xml:space="preserve">Enhance learning </w:t>
      </w:r>
    </w:p>
    <w:p w14:paraId="1CCA99DE" w14:textId="77777777" w:rsidR="00A72123" w:rsidRPr="00A72123" w:rsidRDefault="00A72123" w:rsidP="00A72123">
      <w:pPr>
        <w:numPr>
          <w:ilvl w:val="0"/>
          <w:numId w:val="12"/>
        </w:numPr>
        <w:contextualSpacing/>
        <w:rPr>
          <w:rFonts w:ascii="Arial" w:hAnsi="Arial" w:cs="Arial"/>
          <w:sz w:val="22"/>
          <w:szCs w:val="22"/>
        </w:rPr>
      </w:pPr>
      <w:r w:rsidRPr="00A72123">
        <w:rPr>
          <w:rFonts w:ascii="Arial" w:hAnsi="Arial" w:cs="Arial"/>
          <w:sz w:val="22"/>
          <w:szCs w:val="22"/>
        </w:rPr>
        <w:t>Demonstrate a culture of openness and transparency</w:t>
      </w:r>
    </w:p>
    <w:p w14:paraId="237D9E5C" w14:textId="77777777" w:rsidR="00A72123" w:rsidRPr="00A72123" w:rsidRDefault="00A72123" w:rsidP="00A72123">
      <w:pPr>
        <w:numPr>
          <w:ilvl w:val="0"/>
          <w:numId w:val="12"/>
        </w:numPr>
        <w:contextualSpacing/>
        <w:rPr>
          <w:rFonts w:ascii="Arial" w:eastAsiaTheme="minorHAnsi" w:hAnsi="Arial" w:cs="Arial"/>
          <w:smallCaps/>
          <w:sz w:val="22"/>
          <w:szCs w:val="22"/>
        </w:rPr>
      </w:pPr>
      <w:r w:rsidRPr="00A72123">
        <w:rPr>
          <w:rFonts w:ascii="Arial" w:eastAsiaTheme="minorHAnsi" w:hAnsi="Arial" w:cs="Arial"/>
          <w:sz w:val="22"/>
          <w:szCs w:val="22"/>
        </w:rPr>
        <w:t xml:space="preserve">Meet its requirements under </w:t>
      </w:r>
      <w:hyperlink r:id="rId45" w:history="1">
        <w:r w:rsidRPr="00A72123">
          <w:rPr>
            <w:rFonts w:ascii="Arial" w:eastAsiaTheme="minorHAnsi" w:hAnsi="Arial" w:cs="Arial"/>
            <w:color w:val="0563C1" w:themeColor="hyperlink"/>
            <w:sz w:val="22"/>
            <w:szCs w:val="22"/>
            <w:u w:val="single"/>
          </w:rPr>
          <w:t>CQC Regulations 2009</w:t>
        </w:r>
      </w:hyperlink>
    </w:p>
    <w:p w14:paraId="2530F88E" w14:textId="77777777" w:rsidR="00A72123" w:rsidRPr="00A72123" w:rsidRDefault="00A72123" w:rsidP="00A72123">
      <w:pPr>
        <w:keepNext/>
        <w:keepLines/>
        <w:numPr>
          <w:ilvl w:val="0"/>
          <w:numId w:val="1"/>
        </w:numPr>
        <w:pBdr>
          <w:bottom w:val="single" w:sz="4" w:space="1" w:color="595959" w:themeColor="text1" w:themeTint="A6"/>
        </w:pBdr>
        <w:spacing w:before="360" w:after="160" w:line="259" w:lineRule="auto"/>
        <w:outlineLvl w:val="0"/>
        <w:rPr>
          <w:rFonts w:ascii="Arial" w:hAnsi="Arial" w:cs="Arial"/>
          <w:b/>
          <w:bCs/>
          <w:kern w:val="32"/>
          <w:sz w:val="28"/>
          <w:szCs w:val="28"/>
        </w:rPr>
      </w:pPr>
      <w:bookmarkStart w:id="157" w:name="_Toc81499881"/>
      <w:bookmarkStart w:id="158" w:name="_Toc81506451"/>
      <w:r w:rsidRPr="00A72123">
        <w:rPr>
          <w:rFonts w:ascii="Arial" w:hAnsi="Arial" w:cs="Arial"/>
          <w:b/>
          <w:bCs/>
          <w:kern w:val="32"/>
          <w:sz w:val="28"/>
          <w:szCs w:val="28"/>
        </w:rPr>
        <w:t>Tools for reporting events and incidents</w:t>
      </w:r>
      <w:bookmarkEnd w:id="157"/>
      <w:bookmarkEnd w:id="158"/>
    </w:p>
    <w:p w14:paraId="62BC1DD9"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159" w:name="_Toc81499882"/>
      <w:bookmarkStart w:id="160" w:name="_Toc81506452"/>
      <w:r w:rsidRPr="00A72123">
        <w:rPr>
          <w:rFonts w:ascii="Arial" w:eastAsiaTheme="majorEastAsia" w:hAnsi="Arial" w:cs="Arial"/>
          <w:b/>
          <w:bCs/>
          <w:color w:val="000000" w:themeColor="text1"/>
        </w:rPr>
        <w:t>Reporting to the NRLS</w:t>
      </w:r>
      <w:bookmarkEnd w:id="159"/>
      <w:bookmarkEnd w:id="160"/>
      <w:r w:rsidRPr="00A72123">
        <w:rPr>
          <w:rFonts w:ascii="Arial" w:eastAsiaTheme="majorEastAsia" w:hAnsi="Arial" w:cs="Arial"/>
          <w:b/>
          <w:bCs/>
          <w:color w:val="000000" w:themeColor="text1"/>
        </w:rPr>
        <w:t xml:space="preserve"> </w:t>
      </w:r>
    </w:p>
    <w:p w14:paraId="65D20BDC" w14:textId="77777777" w:rsidR="00A72123" w:rsidRPr="00A72123" w:rsidRDefault="00A72123" w:rsidP="00A72123">
      <w:pPr>
        <w:rPr>
          <w:rFonts w:ascii="Arial" w:hAnsi="Arial" w:cs="Arial"/>
          <w:sz w:val="22"/>
          <w:szCs w:val="22"/>
        </w:rPr>
      </w:pPr>
    </w:p>
    <w:p w14:paraId="461DE4B1" w14:textId="77777777" w:rsidR="00A72123" w:rsidRPr="00A72123" w:rsidRDefault="00A72123" w:rsidP="00A72123">
      <w:pPr>
        <w:spacing w:after="293"/>
        <w:rPr>
          <w:rFonts w:ascii="Arial" w:hAnsi="Arial" w:cs="Arial"/>
          <w:color w:val="000000"/>
          <w:sz w:val="22"/>
          <w:szCs w:val="22"/>
        </w:rPr>
      </w:pPr>
      <w:r w:rsidRPr="00A72123">
        <w:rPr>
          <w:rFonts w:ascii="Arial" w:hAnsi="Arial" w:cs="Arial"/>
          <w:color w:val="000000"/>
          <w:sz w:val="22"/>
          <w:szCs w:val="22"/>
        </w:rPr>
        <w:t xml:space="preserve">NRLS enables patient safety incident reports to be submitted to a national database. This provides the opportunity to ensure that the learning gained from the experience of a patient in one part of the country is used to reduce the risk of something similar occurring elsewhere. </w:t>
      </w:r>
    </w:p>
    <w:p w14:paraId="7A2FCE30" w14:textId="54F97B51" w:rsidR="00A72123" w:rsidRPr="00A72123" w:rsidRDefault="00A72123" w:rsidP="00A72123">
      <w:pPr>
        <w:spacing w:after="293"/>
        <w:rPr>
          <w:rFonts w:ascii="Arial" w:hAnsi="Arial" w:cs="Arial"/>
          <w:color w:val="0563C1" w:themeColor="hyperlink"/>
          <w:sz w:val="22"/>
          <w:szCs w:val="22"/>
          <w:u w:val="single"/>
        </w:rPr>
      </w:pPr>
      <w:r w:rsidRPr="00A72123">
        <w:rPr>
          <w:rFonts w:ascii="Arial" w:hAnsi="Arial" w:cs="Arial"/>
          <w:color w:val="000000"/>
          <w:sz w:val="22"/>
          <w:szCs w:val="22"/>
        </w:rPr>
        <w:t xml:space="preserve">At </w:t>
      </w:r>
      <w:r w:rsidR="003F7A01">
        <w:rPr>
          <w:rFonts w:ascii="Arial" w:hAnsi="Arial" w:cs="Arial"/>
          <w:sz w:val="22"/>
          <w:szCs w:val="22"/>
        </w:rPr>
        <w:t>Grey Road Surgery</w:t>
      </w:r>
      <w:r w:rsidR="003F7A01" w:rsidRPr="00A72123">
        <w:rPr>
          <w:rFonts w:ascii="Arial" w:hAnsi="Arial" w:cs="Arial"/>
          <w:sz w:val="22"/>
          <w:szCs w:val="22"/>
        </w:rPr>
        <w:t xml:space="preserve"> </w:t>
      </w:r>
      <w:r w:rsidRPr="00A72123">
        <w:rPr>
          <w:rFonts w:ascii="Arial" w:hAnsi="Arial" w:cs="Arial"/>
          <w:color w:val="000000"/>
          <w:sz w:val="22"/>
          <w:szCs w:val="22"/>
        </w:rPr>
        <w:t xml:space="preserve">patient safety incidents are reported using the </w:t>
      </w:r>
      <w:proofErr w:type="spellStart"/>
      <w:r w:rsidR="003F7A01">
        <w:rPr>
          <w:rFonts w:ascii="Arial" w:hAnsi="Arial" w:cs="Arial"/>
          <w:color w:val="000000"/>
          <w:sz w:val="22"/>
          <w:szCs w:val="22"/>
        </w:rPr>
        <w:t>GPTeamNET</w:t>
      </w:r>
      <w:proofErr w:type="spellEnd"/>
      <w:r w:rsidR="003F7A01">
        <w:rPr>
          <w:rFonts w:ascii="Arial" w:hAnsi="Arial" w:cs="Arial"/>
          <w:color w:val="000000"/>
          <w:sz w:val="22"/>
          <w:szCs w:val="22"/>
        </w:rPr>
        <w:t xml:space="preserve"> SEA Toolkit.</w:t>
      </w:r>
    </w:p>
    <w:p w14:paraId="0C8DBABD" w14:textId="379373C9" w:rsidR="00DD10E8" w:rsidRPr="00A72123" w:rsidRDefault="00A72123" w:rsidP="00A72123">
      <w:pPr>
        <w:spacing w:after="293"/>
        <w:rPr>
          <w:rFonts w:ascii="Arial" w:hAnsi="Arial" w:cs="Arial"/>
          <w:color w:val="000000"/>
          <w:sz w:val="22"/>
          <w:szCs w:val="22"/>
        </w:rPr>
      </w:pPr>
      <w:r w:rsidRPr="00A72123">
        <w:rPr>
          <w:rFonts w:ascii="Arial" w:hAnsi="Arial" w:cs="Arial"/>
          <w:color w:val="000000"/>
          <w:sz w:val="22"/>
          <w:szCs w:val="22"/>
        </w:rPr>
        <w:t xml:space="preserve">All levels of harm, </w:t>
      </w:r>
      <w:r w:rsidR="003F7A01">
        <w:rPr>
          <w:rFonts w:ascii="Arial" w:hAnsi="Arial" w:cs="Arial"/>
          <w:color w:val="000000"/>
          <w:sz w:val="22"/>
          <w:szCs w:val="22"/>
        </w:rPr>
        <w:t xml:space="preserve">examples </w:t>
      </w:r>
      <w:r w:rsidRPr="00A72123">
        <w:rPr>
          <w:rFonts w:ascii="Arial" w:hAnsi="Arial" w:cs="Arial"/>
          <w:color w:val="000000"/>
          <w:sz w:val="22"/>
          <w:szCs w:val="22"/>
        </w:rPr>
        <w:t>defined below, should be reported even if no actual harm to the patient has occurred:</w:t>
      </w:r>
    </w:p>
    <w:tbl>
      <w:tblPr>
        <w:tblStyle w:val="TableGrid"/>
        <w:tblW w:w="5000" w:type="pct"/>
        <w:tblLook w:val="04A0" w:firstRow="1" w:lastRow="0" w:firstColumn="1" w:lastColumn="0" w:noHBand="0" w:noVBand="1"/>
      </w:tblPr>
      <w:tblGrid>
        <w:gridCol w:w="1213"/>
        <w:gridCol w:w="3040"/>
        <w:gridCol w:w="4757"/>
      </w:tblGrid>
      <w:tr w:rsidR="00A72123" w:rsidRPr="00A72123" w14:paraId="7B398460" w14:textId="77777777" w:rsidTr="00B46043">
        <w:tc>
          <w:tcPr>
            <w:tcW w:w="673" w:type="pct"/>
            <w:shd w:val="clear" w:color="auto" w:fill="4472C4" w:themeFill="accent1"/>
            <w:hideMark/>
          </w:tcPr>
          <w:p w14:paraId="21DEFD59" w14:textId="77777777" w:rsidR="00A72123" w:rsidRPr="00A72123" w:rsidRDefault="00A72123" w:rsidP="00A72123">
            <w:pPr>
              <w:spacing w:before="320" w:after="320"/>
              <w:rPr>
                <w:rFonts w:ascii="Arial" w:hAnsi="Arial" w:cs="Arial"/>
                <w:color w:val="FFFFFF" w:themeColor="background1"/>
                <w:szCs w:val="23"/>
              </w:rPr>
            </w:pPr>
            <w:r w:rsidRPr="00A72123">
              <w:rPr>
                <w:rFonts w:ascii="Arial" w:hAnsi="Arial" w:cs="Arial"/>
                <w:b/>
                <w:bCs/>
                <w:color w:val="FFFFFF" w:themeColor="background1"/>
                <w:szCs w:val="23"/>
              </w:rPr>
              <w:t>Term</w:t>
            </w:r>
          </w:p>
        </w:tc>
        <w:tc>
          <w:tcPr>
            <w:tcW w:w="1687" w:type="pct"/>
            <w:shd w:val="clear" w:color="auto" w:fill="4472C4" w:themeFill="accent1"/>
            <w:hideMark/>
          </w:tcPr>
          <w:p w14:paraId="02A9FB0E" w14:textId="77777777" w:rsidR="00A72123" w:rsidRPr="00A72123" w:rsidRDefault="00A72123" w:rsidP="00A72123">
            <w:pPr>
              <w:spacing w:before="320" w:after="320"/>
              <w:rPr>
                <w:rFonts w:ascii="Arial" w:hAnsi="Arial" w:cs="Arial"/>
                <w:color w:val="FFFFFF" w:themeColor="background1"/>
                <w:szCs w:val="23"/>
              </w:rPr>
            </w:pPr>
            <w:r w:rsidRPr="00A72123">
              <w:rPr>
                <w:rFonts w:ascii="Arial" w:hAnsi="Arial" w:cs="Arial"/>
                <w:b/>
                <w:bCs/>
                <w:color w:val="FFFFFF" w:themeColor="background1"/>
                <w:szCs w:val="23"/>
              </w:rPr>
              <w:t>Definition</w:t>
            </w:r>
          </w:p>
        </w:tc>
        <w:tc>
          <w:tcPr>
            <w:tcW w:w="2639" w:type="pct"/>
            <w:shd w:val="clear" w:color="auto" w:fill="4472C4" w:themeFill="accent1"/>
            <w:hideMark/>
          </w:tcPr>
          <w:p w14:paraId="4E10F2A5" w14:textId="77777777" w:rsidR="00A72123" w:rsidRPr="00A72123" w:rsidRDefault="00A72123" w:rsidP="00A72123">
            <w:pPr>
              <w:spacing w:before="320" w:after="320"/>
              <w:rPr>
                <w:rFonts w:ascii="Arial" w:hAnsi="Arial" w:cs="Arial"/>
                <w:color w:val="FFFFFF" w:themeColor="background1"/>
                <w:szCs w:val="23"/>
              </w:rPr>
            </w:pPr>
            <w:r w:rsidRPr="00A72123">
              <w:rPr>
                <w:rFonts w:ascii="Arial" w:hAnsi="Arial" w:cs="Arial"/>
                <w:b/>
                <w:bCs/>
                <w:color w:val="FFFFFF" w:themeColor="background1"/>
                <w:szCs w:val="23"/>
              </w:rPr>
              <w:t>Clinical example</w:t>
            </w:r>
          </w:p>
        </w:tc>
      </w:tr>
      <w:tr w:rsidR="00A72123" w:rsidRPr="00A72123" w14:paraId="62F41797" w14:textId="77777777" w:rsidTr="00B46043">
        <w:tc>
          <w:tcPr>
            <w:tcW w:w="673" w:type="pct"/>
            <w:shd w:val="clear" w:color="auto" w:fill="FFFFFF"/>
            <w:hideMark/>
          </w:tcPr>
          <w:p w14:paraId="68983EF3" w14:textId="77777777" w:rsidR="00A72123" w:rsidRPr="00A72123" w:rsidRDefault="00A72123" w:rsidP="00A72123">
            <w:pPr>
              <w:spacing w:before="320" w:after="320"/>
              <w:rPr>
                <w:rFonts w:ascii="Arial" w:hAnsi="Arial" w:cs="Arial"/>
                <w:color w:val="000000" w:themeColor="text1"/>
                <w:sz w:val="22"/>
                <w:szCs w:val="22"/>
              </w:rPr>
            </w:pPr>
            <w:r w:rsidRPr="00A72123">
              <w:rPr>
                <w:rFonts w:ascii="Arial" w:hAnsi="Arial" w:cs="Arial"/>
                <w:color w:val="000000" w:themeColor="text1"/>
                <w:sz w:val="22"/>
                <w:szCs w:val="22"/>
              </w:rPr>
              <w:t>No harm</w:t>
            </w:r>
          </w:p>
        </w:tc>
        <w:tc>
          <w:tcPr>
            <w:tcW w:w="1687" w:type="pct"/>
            <w:shd w:val="clear" w:color="auto" w:fill="FFFFFF"/>
            <w:hideMark/>
          </w:tcPr>
          <w:p w14:paraId="33B3D5A8" w14:textId="77777777" w:rsidR="00A72123" w:rsidRPr="00A72123" w:rsidRDefault="00A72123" w:rsidP="00A72123">
            <w:pPr>
              <w:spacing w:before="320" w:after="320"/>
              <w:rPr>
                <w:rFonts w:ascii="Arial" w:hAnsi="Arial" w:cs="Arial"/>
                <w:color w:val="000000" w:themeColor="text1"/>
                <w:sz w:val="22"/>
                <w:szCs w:val="22"/>
              </w:rPr>
            </w:pPr>
            <w:r w:rsidRPr="00A72123">
              <w:rPr>
                <w:rFonts w:ascii="Arial" w:hAnsi="Arial" w:cs="Arial"/>
                <w:color w:val="000000" w:themeColor="text1"/>
                <w:sz w:val="22"/>
                <w:szCs w:val="22"/>
              </w:rPr>
              <w:t>Any patient safety incident that did not result in harm or injury or that had the potential to cause harm but was prevented, resulting in no harm (near miss)</w:t>
            </w:r>
          </w:p>
        </w:tc>
        <w:tc>
          <w:tcPr>
            <w:tcW w:w="2639" w:type="pct"/>
            <w:shd w:val="clear" w:color="auto" w:fill="FFFFFF"/>
            <w:hideMark/>
          </w:tcPr>
          <w:p w14:paraId="15185EA8" w14:textId="77777777" w:rsidR="00A72123" w:rsidRPr="00A72123" w:rsidRDefault="00A72123" w:rsidP="00A72123">
            <w:pPr>
              <w:spacing w:before="320" w:after="320"/>
              <w:rPr>
                <w:rFonts w:ascii="Arial" w:hAnsi="Arial" w:cs="Arial"/>
                <w:color w:val="000000" w:themeColor="text1"/>
                <w:sz w:val="22"/>
                <w:szCs w:val="22"/>
              </w:rPr>
            </w:pPr>
            <w:r w:rsidRPr="00A72123">
              <w:rPr>
                <w:rFonts w:ascii="Arial" w:hAnsi="Arial" w:cs="Arial"/>
                <w:color w:val="000000" w:themeColor="text1"/>
                <w:sz w:val="22"/>
                <w:szCs w:val="22"/>
              </w:rPr>
              <w:t>A GP prescribes twice the recommended dose of a new drug which the local community pharmacist picks up when dispensing the prescription.</w:t>
            </w:r>
          </w:p>
        </w:tc>
      </w:tr>
      <w:tr w:rsidR="00A72123" w:rsidRPr="00A72123" w14:paraId="40ABBCF6" w14:textId="77777777" w:rsidTr="00B46043">
        <w:tc>
          <w:tcPr>
            <w:tcW w:w="673" w:type="pct"/>
            <w:shd w:val="clear" w:color="auto" w:fill="FFFFFF"/>
            <w:hideMark/>
          </w:tcPr>
          <w:p w14:paraId="4939DD69" w14:textId="77777777" w:rsidR="00A72123" w:rsidRPr="00A72123" w:rsidRDefault="00A72123" w:rsidP="00A72123">
            <w:pPr>
              <w:spacing w:before="320" w:after="320"/>
              <w:rPr>
                <w:rFonts w:ascii="Arial" w:hAnsi="Arial" w:cs="Arial"/>
                <w:color w:val="000000" w:themeColor="text1"/>
                <w:sz w:val="22"/>
                <w:szCs w:val="22"/>
              </w:rPr>
            </w:pPr>
            <w:r w:rsidRPr="00A72123">
              <w:rPr>
                <w:rFonts w:ascii="Arial" w:hAnsi="Arial" w:cs="Arial"/>
                <w:color w:val="000000" w:themeColor="text1"/>
                <w:sz w:val="22"/>
                <w:szCs w:val="22"/>
              </w:rPr>
              <w:lastRenderedPageBreak/>
              <w:t>Low harm</w:t>
            </w:r>
          </w:p>
        </w:tc>
        <w:tc>
          <w:tcPr>
            <w:tcW w:w="1687" w:type="pct"/>
            <w:shd w:val="clear" w:color="auto" w:fill="FFFFFF"/>
            <w:hideMark/>
          </w:tcPr>
          <w:p w14:paraId="4BEFF204" w14:textId="77777777" w:rsidR="00A72123" w:rsidRPr="00A72123" w:rsidRDefault="00A72123" w:rsidP="00A72123">
            <w:pPr>
              <w:spacing w:before="320" w:after="320"/>
              <w:rPr>
                <w:rFonts w:ascii="Arial" w:hAnsi="Arial" w:cs="Arial"/>
                <w:color w:val="000000" w:themeColor="text1"/>
                <w:sz w:val="22"/>
                <w:szCs w:val="22"/>
              </w:rPr>
            </w:pPr>
            <w:r w:rsidRPr="00A72123">
              <w:rPr>
                <w:rFonts w:ascii="Arial" w:hAnsi="Arial" w:cs="Arial"/>
                <w:color w:val="000000" w:themeColor="text1"/>
                <w:sz w:val="22"/>
                <w:szCs w:val="22"/>
              </w:rPr>
              <w:t>Any patient safety incident that required extra observation or minor treatment</w:t>
            </w:r>
          </w:p>
        </w:tc>
        <w:tc>
          <w:tcPr>
            <w:tcW w:w="2639" w:type="pct"/>
            <w:shd w:val="clear" w:color="auto" w:fill="FFFFFF"/>
            <w:hideMark/>
          </w:tcPr>
          <w:p w14:paraId="4F245A5F" w14:textId="77777777" w:rsidR="00A72123" w:rsidRPr="00A72123" w:rsidRDefault="00A72123" w:rsidP="00A72123">
            <w:pPr>
              <w:spacing w:before="320" w:after="320"/>
              <w:rPr>
                <w:rFonts w:ascii="Arial" w:hAnsi="Arial" w:cs="Arial"/>
                <w:color w:val="000000" w:themeColor="text1"/>
                <w:sz w:val="22"/>
                <w:szCs w:val="22"/>
              </w:rPr>
            </w:pPr>
            <w:r w:rsidRPr="00A72123">
              <w:rPr>
                <w:rFonts w:ascii="Arial" w:hAnsi="Arial" w:cs="Arial"/>
                <w:color w:val="000000" w:themeColor="text1"/>
                <w:sz w:val="22"/>
                <w:szCs w:val="22"/>
              </w:rPr>
              <w:t>A patient’s home visit is missed; the patient has cellulitis of the right leg; this was picked up the following day resulting in the GP deciding to prescribe I.V. rather than oral antibiotics which need to be delivered by community frailty team.</w:t>
            </w:r>
          </w:p>
        </w:tc>
      </w:tr>
      <w:tr w:rsidR="00A72123" w:rsidRPr="00A72123" w14:paraId="6DFACE8B" w14:textId="77777777" w:rsidTr="00B46043">
        <w:tc>
          <w:tcPr>
            <w:tcW w:w="673" w:type="pct"/>
            <w:shd w:val="clear" w:color="auto" w:fill="FFFFFF"/>
            <w:hideMark/>
          </w:tcPr>
          <w:p w14:paraId="177D0A07" w14:textId="77777777" w:rsidR="00A72123" w:rsidRPr="00A72123" w:rsidRDefault="00A72123" w:rsidP="00A72123">
            <w:pPr>
              <w:spacing w:before="320" w:after="320"/>
              <w:rPr>
                <w:rFonts w:ascii="Arial" w:hAnsi="Arial" w:cs="Arial"/>
                <w:color w:val="000000" w:themeColor="text1"/>
                <w:sz w:val="22"/>
                <w:szCs w:val="22"/>
              </w:rPr>
            </w:pPr>
            <w:r w:rsidRPr="00A72123">
              <w:rPr>
                <w:rFonts w:ascii="Arial" w:hAnsi="Arial" w:cs="Arial"/>
                <w:color w:val="000000" w:themeColor="text1"/>
                <w:sz w:val="22"/>
                <w:szCs w:val="22"/>
              </w:rPr>
              <w:t>Moderate harm</w:t>
            </w:r>
          </w:p>
        </w:tc>
        <w:tc>
          <w:tcPr>
            <w:tcW w:w="1687" w:type="pct"/>
            <w:shd w:val="clear" w:color="auto" w:fill="FFFFFF"/>
            <w:hideMark/>
          </w:tcPr>
          <w:p w14:paraId="32F66E29" w14:textId="77777777" w:rsidR="00A72123" w:rsidRPr="00A72123" w:rsidRDefault="00A72123" w:rsidP="00A72123">
            <w:pPr>
              <w:spacing w:before="320" w:after="320"/>
              <w:rPr>
                <w:rFonts w:ascii="Arial" w:hAnsi="Arial" w:cs="Arial"/>
                <w:color w:val="000000" w:themeColor="text1"/>
                <w:sz w:val="22"/>
                <w:szCs w:val="22"/>
              </w:rPr>
            </w:pPr>
            <w:r w:rsidRPr="00A72123">
              <w:rPr>
                <w:rFonts w:ascii="Arial" w:hAnsi="Arial" w:cs="Arial"/>
                <w:color w:val="000000" w:themeColor="text1"/>
                <w:sz w:val="22"/>
                <w:szCs w:val="22"/>
              </w:rPr>
              <w:t>Any patient safety incident that resulted in a moderate increase in treatment and which caused significant but not permanent harm</w:t>
            </w:r>
          </w:p>
        </w:tc>
        <w:tc>
          <w:tcPr>
            <w:tcW w:w="2639" w:type="pct"/>
            <w:shd w:val="clear" w:color="auto" w:fill="FFFFFF"/>
            <w:hideMark/>
          </w:tcPr>
          <w:p w14:paraId="32ECD68A" w14:textId="62E490E3" w:rsidR="00A72123" w:rsidRPr="00A72123" w:rsidRDefault="00A72123" w:rsidP="00A72123">
            <w:pPr>
              <w:spacing w:before="320" w:after="320"/>
              <w:rPr>
                <w:rFonts w:ascii="Arial" w:hAnsi="Arial" w:cs="Arial"/>
                <w:color w:val="000000" w:themeColor="text1"/>
                <w:sz w:val="22"/>
                <w:szCs w:val="22"/>
              </w:rPr>
            </w:pPr>
            <w:r w:rsidRPr="00A72123">
              <w:rPr>
                <w:rFonts w:ascii="Arial" w:hAnsi="Arial" w:cs="Arial"/>
                <w:color w:val="000000" w:themeColor="text1"/>
                <w:sz w:val="22"/>
                <w:szCs w:val="22"/>
              </w:rPr>
              <w:t>Continuing treatment with warfarin without monitoring INR for 6 weeks. The patient had an upper GI bleed and was admitted to h</w:t>
            </w:r>
            <w:r w:rsidR="005C0DC5">
              <w:rPr>
                <w:rFonts w:ascii="Arial" w:hAnsi="Arial" w:cs="Arial"/>
                <w:color w:val="000000" w:themeColor="text1"/>
                <w:sz w:val="22"/>
                <w:szCs w:val="22"/>
              </w:rPr>
              <w:t>ospital for five</w:t>
            </w:r>
            <w:r w:rsidRPr="00A72123">
              <w:rPr>
                <w:rFonts w:ascii="Arial" w:hAnsi="Arial" w:cs="Arial"/>
                <w:color w:val="000000" w:themeColor="text1"/>
                <w:sz w:val="22"/>
                <w:szCs w:val="22"/>
              </w:rPr>
              <w:t xml:space="preserve"> days for monitoring and follow-up.</w:t>
            </w:r>
          </w:p>
          <w:p w14:paraId="42EF3616" w14:textId="77777777" w:rsidR="00A72123" w:rsidRPr="00A72123" w:rsidRDefault="00A72123" w:rsidP="00A72123">
            <w:pPr>
              <w:spacing w:before="320" w:after="320"/>
              <w:rPr>
                <w:rFonts w:ascii="Arial" w:hAnsi="Arial" w:cs="Arial"/>
                <w:color w:val="000000" w:themeColor="text1"/>
                <w:sz w:val="22"/>
                <w:szCs w:val="22"/>
              </w:rPr>
            </w:pPr>
            <w:r w:rsidRPr="00A72123">
              <w:rPr>
                <w:rFonts w:ascii="Arial" w:hAnsi="Arial" w:cs="Arial"/>
                <w:color w:val="000000" w:themeColor="text1"/>
                <w:sz w:val="22"/>
                <w:szCs w:val="22"/>
              </w:rPr>
              <w:t>It was noted on admission that the INR was 7.</w:t>
            </w:r>
          </w:p>
        </w:tc>
      </w:tr>
      <w:tr w:rsidR="00A72123" w:rsidRPr="00A72123" w14:paraId="694E6580" w14:textId="77777777" w:rsidTr="00B46043">
        <w:tc>
          <w:tcPr>
            <w:tcW w:w="673" w:type="pct"/>
            <w:shd w:val="clear" w:color="auto" w:fill="FFFFFF"/>
            <w:hideMark/>
          </w:tcPr>
          <w:p w14:paraId="49D2A18F" w14:textId="77777777" w:rsidR="00A72123" w:rsidRPr="00A72123" w:rsidRDefault="00A72123" w:rsidP="00A72123">
            <w:pPr>
              <w:spacing w:before="320" w:after="320"/>
              <w:rPr>
                <w:rFonts w:ascii="Arial" w:hAnsi="Arial" w:cs="Arial"/>
                <w:color w:val="000000" w:themeColor="text1"/>
                <w:sz w:val="22"/>
                <w:szCs w:val="22"/>
              </w:rPr>
            </w:pPr>
            <w:r w:rsidRPr="00A72123">
              <w:rPr>
                <w:rFonts w:ascii="Arial" w:hAnsi="Arial" w:cs="Arial"/>
                <w:color w:val="000000" w:themeColor="text1"/>
                <w:sz w:val="22"/>
                <w:szCs w:val="22"/>
              </w:rPr>
              <w:t>Severe harm</w:t>
            </w:r>
          </w:p>
        </w:tc>
        <w:tc>
          <w:tcPr>
            <w:tcW w:w="1687" w:type="pct"/>
            <w:shd w:val="clear" w:color="auto" w:fill="FFFFFF"/>
            <w:hideMark/>
          </w:tcPr>
          <w:p w14:paraId="308CB68E" w14:textId="77777777" w:rsidR="00A72123" w:rsidRPr="00A72123" w:rsidRDefault="00A72123" w:rsidP="00A72123">
            <w:pPr>
              <w:spacing w:before="320" w:after="320"/>
              <w:rPr>
                <w:rFonts w:ascii="Arial" w:hAnsi="Arial" w:cs="Arial"/>
                <w:color w:val="000000" w:themeColor="text1"/>
                <w:sz w:val="22"/>
                <w:szCs w:val="22"/>
              </w:rPr>
            </w:pPr>
            <w:r w:rsidRPr="00A72123">
              <w:rPr>
                <w:rFonts w:ascii="Arial" w:hAnsi="Arial" w:cs="Arial"/>
                <w:color w:val="000000" w:themeColor="text1"/>
                <w:sz w:val="22"/>
                <w:szCs w:val="22"/>
              </w:rPr>
              <w:t>Any patient safety incident that appears to have resulted in permanent harm.</w:t>
            </w:r>
          </w:p>
        </w:tc>
        <w:tc>
          <w:tcPr>
            <w:tcW w:w="2639" w:type="pct"/>
            <w:shd w:val="clear" w:color="auto" w:fill="FFFFFF"/>
            <w:hideMark/>
          </w:tcPr>
          <w:p w14:paraId="214423A1" w14:textId="77777777" w:rsidR="00A72123" w:rsidRPr="00A72123" w:rsidRDefault="00A72123" w:rsidP="00A72123">
            <w:pPr>
              <w:spacing w:before="320" w:after="320"/>
              <w:rPr>
                <w:rFonts w:ascii="Arial" w:hAnsi="Arial" w:cs="Arial"/>
                <w:color w:val="000000" w:themeColor="text1"/>
                <w:sz w:val="22"/>
                <w:szCs w:val="22"/>
              </w:rPr>
            </w:pPr>
            <w:r w:rsidRPr="00A72123">
              <w:rPr>
                <w:rFonts w:ascii="Arial" w:hAnsi="Arial" w:cs="Arial"/>
                <w:color w:val="000000" w:themeColor="text1"/>
                <w:sz w:val="22"/>
                <w:szCs w:val="22"/>
              </w:rPr>
              <w:t xml:space="preserve">A patient who is a heavy smoker with a persistent cough is noted to have a suspicious lesion on a chest x-ray. </w:t>
            </w:r>
          </w:p>
          <w:p w14:paraId="4E179A40" w14:textId="77777777" w:rsidR="00A72123" w:rsidRPr="00A72123" w:rsidRDefault="00A72123" w:rsidP="00A72123">
            <w:pPr>
              <w:spacing w:before="320" w:after="320"/>
              <w:rPr>
                <w:rFonts w:ascii="Arial" w:hAnsi="Arial" w:cs="Arial"/>
                <w:color w:val="000000" w:themeColor="text1"/>
                <w:sz w:val="22"/>
                <w:szCs w:val="22"/>
              </w:rPr>
            </w:pPr>
            <w:r w:rsidRPr="00A72123">
              <w:rPr>
                <w:rFonts w:ascii="Arial" w:hAnsi="Arial" w:cs="Arial"/>
                <w:color w:val="000000" w:themeColor="text1"/>
                <w:sz w:val="22"/>
                <w:szCs w:val="22"/>
              </w:rPr>
              <w:t xml:space="preserve">The GP messages the practice reception to arrange an urgent appointment with the patient, although there is no answer on the patient’s home telephone as he is on holiday. The message to follow up is missed. </w:t>
            </w:r>
          </w:p>
          <w:p w14:paraId="7A855D04" w14:textId="77777777" w:rsidR="00A72123" w:rsidRPr="00A72123" w:rsidRDefault="00A72123" w:rsidP="00A72123">
            <w:pPr>
              <w:spacing w:before="320" w:after="320"/>
              <w:rPr>
                <w:rFonts w:ascii="Arial" w:hAnsi="Arial" w:cs="Arial"/>
                <w:color w:val="000000" w:themeColor="text1"/>
                <w:sz w:val="22"/>
                <w:szCs w:val="22"/>
              </w:rPr>
            </w:pPr>
            <w:r w:rsidRPr="00A72123">
              <w:rPr>
                <w:rFonts w:ascii="Arial" w:hAnsi="Arial" w:cs="Arial"/>
                <w:color w:val="000000" w:themeColor="text1"/>
                <w:sz w:val="22"/>
                <w:szCs w:val="22"/>
              </w:rPr>
              <w:t>Two months later the patient presents with shortness of breath and haemoptysis. He is admitted to hospital via MAU and is diagnosed with lung cancer.</w:t>
            </w:r>
          </w:p>
        </w:tc>
      </w:tr>
      <w:tr w:rsidR="00A72123" w:rsidRPr="00A72123" w14:paraId="5365F36D" w14:textId="77777777" w:rsidTr="00B46043">
        <w:tc>
          <w:tcPr>
            <w:tcW w:w="673" w:type="pct"/>
            <w:shd w:val="clear" w:color="auto" w:fill="FFFFFF"/>
            <w:hideMark/>
          </w:tcPr>
          <w:p w14:paraId="7F98D3DC" w14:textId="77777777" w:rsidR="00A72123" w:rsidRPr="00A72123" w:rsidRDefault="00A72123" w:rsidP="00A72123">
            <w:pPr>
              <w:spacing w:before="320" w:after="320"/>
              <w:rPr>
                <w:rFonts w:ascii="Arial" w:hAnsi="Arial" w:cs="Arial"/>
                <w:color w:val="000000" w:themeColor="text1"/>
                <w:sz w:val="22"/>
                <w:szCs w:val="22"/>
              </w:rPr>
            </w:pPr>
            <w:r w:rsidRPr="00A72123">
              <w:rPr>
                <w:rFonts w:ascii="Arial" w:hAnsi="Arial" w:cs="Arial"/>
                <w:color w:val="000000" w:themeColor="text1"/>
                <w:sz w:val="22"/>
                <w:szCs w:val="22"/>
              </w:rPr>
              <w:t>Death</w:t>
            </w:r>
          </w:p>
        </w:tc>
        <w:tc>
          <w:tcPr>
            <w:tcW w:w="1687" w:type="pct"/>
            <w:shd w:val="clear" w:color="auto" w:fill="FFFFFF"/>
            <w:hideMark/>
          </w:tcPr>
          <w:p w14:paraId="2504A27F" w14:textId="77777777" w:rsidR="00A72123" w:rsidRPr="00A72123" w:rsidRDefault="00A72123" w:rsidP="00A72123">
            <w:pPr>
              <w:spacing w:before="320" w:after="320"/>
              <w:rPr>
                <w:rFonts w:ascii="Arial" w:hAnsi="Arial" w:cs="Arial"/>
                <w:color w:val="000000" w:themeColor="text1"/>
                <w:sz w:val="22"/>
                <w:szCs w:val="22"/>
              </w:rPr>
            </w:pPr>
            <w:r w:rsidRPr="00A72123">
              <w:rPr>
                <w:rFonts w:ascii="Arial" w:hAnsi="Arial" w:cs="Arial"/>
                <w:color w:val="000000" w:themeColor="text1"/>
                <w:sz w:val="22"/>
                <w:szCs w:val="22"/>
              </w:rPr>
              <w:t>Any patient safety incident that directly resulted in death</w:t>
            </w:r>
          </w:p>
        </w:tc>
        <w:tc>
          <w:tcPr>
            <w:tcW w:w="2639" w:type="pct"/>
            <w:shd w:val="clear" w:color="auto" w:fill="FFFFFF"/>
            <w:hideMark/>
          </w:tcPr>
          <w:p w14:paraId="3DDABA7A" w14:textId="77777777" w:rsidR="00A72123" w:rsidRPr="00A72123" w:rsidRDefault="00A72123" w:rsidP="00A72123">
            <w:pPr>
              <w:spacing w:before="320" w:after="320"/>
              <w:rPr>
                <w:rFonts w:ascii="Arial" w:hAnsi="Arial" w:cs="Arial"/>
                <w:color w:val="000000" w:themeColor="text1"/>
                <w:sz w:val="22"/>
                <w:szCs w:val="22"/>
              </w:rPr>
            </w:pPr>
            <w:r w:rsidRPr="00A72123">
              <w:rPr>
                <w:rFonts w:ascii="Arial" w:hAnsi="Arial" w:cs="Arial"/>
                <w:color w:val="000000" w:themeColor="text1"/>
                <w:sz w:val="22"/>
                <w:szCs w:val="22"/>
              </w:rPr>
              <w:t xml:space="preserve">A patient is on a repeat prescription for morphine sulphate 10mg twice a day for chronic pain. The patient requests a </w:t>
            </w:r>
            <w:proofErr w:type="gramStart"/>
            <w:r w:rsidRPr="00A72123">
              <w:rPr>
                <w:rFonts w:ascii="Arial" w:hAnsi="Arial" w:cs="Arial"/>
                <w:color w:val="000000" w:themeColor="text1"/>
                <w:sz w:val="22"/>
                <w:szCs w:val="22"/>
              </w:rPr>
              <w:t>prescription</w:t>
            </w:r>
            <w:proofErr w:type="gramEnd"/>
            <w:r w:rsidRPr="00A72123">
              <w:rPr>
                <w:rFonts w:ascii="Arial" w:hAnsi="Arial" w:cs="Arial"/>
                <w:color w:val="000000" w:themeColor="text1"/>
                <w:sz w:val="22"/>
                <w:szCs w:val="22"/>
              </w:rPr>
              <w:t xml:space="preserve"> and, in error, a prescription is issued for morphine sulphate 100mg twice a day. </w:t>
            </w:r>
          </w:p>
          <w:p w14:paraId="0B30BA15" w14:textId="77777777" w:rsidR="00A72123" w:rsidRPr="00A72123" w:rsidRDefault="00A72123" w:rsidP="00A72123">
            <w:pPr>
              <w:spacing w:before="320" w:after="320"/>
              <w:rPr>
                <w:rFonts w:ascii="Arial" w:hAnsi="Arial" w:cs="Arial"/>
                <w:color w:val="000000" w:themeColor="text1"/>
                <w:sz w:val="22"/>
                <w:szCs w:val="22"/>
              </w:rPr>
            </w:pPr>
            <w:r w:rsidRPr="00A72123">
              <w:rPr>
                <w:rFonts w:ascii="Arial" w:hAnsi="Arial" w:cs="Arial"/>
                <w:color w:val="000000" w:themeColor="text1"/>
                <w:sz w:val="22"/>
                <w:szCs w:val="22"/>
              </w:rPr>
              <w:t xml:space="preserve">The medication is dispensed and the patient’s wife, who looks after his medicines, gives her husband 100mg tablets of morphine sulphate. He takes two doses over the next day and then his wife is unable to rouse him in the morning. </w:t>
            </w:r>
          </w:p>
          <w:p w14:paraId="57D6F6CE" w14:textId="77777777" w:rsidR="00A72123" w:rsidRDefault="00A72123" w:rsidP="00A72123">
            <w:pPr>
              <w:spacing w:before="320" w:after="320"/>
              <w:rPr>
                <w:rFonts w:ascii="Arial" w:hAnsi="Arial" w:cs="Arial"/>
                <w:color w:val="000000" w:themeColor="text1"/>
                <w:sz w:val="22"/>
                <w:szCs w:val="22"/>
              </w:rPr>
            </w:pPr>
            <w:r w:rsidRPr="00A72123">
              <w:rPr>
                <w:rFonts w:ascii="Arial" w:hAnsi="Arial" w:cs="Arial"/>
                <w:color w:val="000000" w:themeColor="text1"/>
                <w:sz w:val="22"/>
                <w:szCs w:val="22"/>
              </w:rPr>
              <w:t>He is admitted to hospital where he has a cardiac arrest and dies.</w:t>
            </w:r>
          </w:p>
          <w:p w14:paraId="675F7059" w14:textId="7CA4C2ED" w:rsidR="00DE369F" w:rsidRPr="00A72123" w:rsidRDefault="00DE369F" w:rsidP="00A72123">
            <w:pPr>
              <w:spacing w:before="320" w:after="320"/>
              <w:rPr>
                <w:rFonts w:ascii="Arial" w:hAnsi="Arial" w:cs="Arial"/>
                <w:color w:val="000000" w:themeColor="text1"/>
                <w:sz w:val="22"/>
                <w:szCs w:val="22"/>
              </w:rPr>
            </w:pPr>
          </w:p>
        </w:tc>
      </w:tr>
    </w:tbl>
    <w:p w14:paraId="10E92603" w14:textId="302C7B2D" w:rsidR="00562388" w:rsidRPr="00291758" w:rsidRDefault="00562388" w:rsidP="00562388">
      <w:pPr>
        <w:keepNext/>
        <w:keepLines/>
        <w:numPr>
          <w:ilvl w:val="1"/>
          <w:numId w:val="1"/>
        </w:numPr>
        <w:spacing w:before="360" w:line="259" w:lineRule="auto"/>
        <w:outlineLvl w:val="1"/>
        <w:rPr>
          <w:rFonts w:ascii="Arial" w:eastAsiaTheme="majorEastAsia" w:hAnsi="Arial" w:cs="Arial"/>
          <w:b/>
          <w:bCs/>
        </w:rPr>
      </w:pPr>
      <w:bookmarkStart w:id="161" w:name="_Toc81506453"/>
      <w:bookmarkStart w:id="162" w:name="_Toc81499883"/>
      <w:r w:rsidRPr="00291758">
        <w:rPr>
          <w:rFonts w:ascii="Arial" w:eastAsiaTheme="majorEastAsia" w:hAnsi="Arial" w:cs="Arial"/>
          <w:b/>
          <w:bCs/>
        </w:rPr>
        <w:lastRenderedPageBreak/>
        <w:t>Learning from patient safety events service</w:t>
      </w:r>
      <w:bookmarkEnd w:id="161"/>
    </w:p>
    <w:bookmarkEnd w:id="162"/>
    <w:p w14:paraId="58D65952" w14:textId="77777777" w:rsidR="00A72123" w:rsidRPr="00A72123" w:rsidRDefault="00A72123" w:rsidP="00A72123">
      <w:pPr>
        <w:rPr>
          <w:rFonts w:ascii="Arial" w:hAnsi="Arial" w:cs="Arial"/>
          <w:sz w:val="21"/>
          <w:szCs w:val="21"/>
        </w:rPr>
      </w:pPr>
    </w:p>
    <w:p w14:paraId="141FF838" w14:textId="4F60DFE7" w:rsidR="00562388" w:rsidRDefault="00562388" w:rsidP="00562388">
      <w:pPr>
        <w:rPr>
          <w:rFonts w:ascii="Arial" w:hAnsi="Arial" w:cs="Arial"/>
          <w:sz w:val="22"/>
          <w:szCs w:val="22"/>
        </w:rPr>
      </w:pPr>
      <w:r>
        <w:rPr>
          <w:rFonts w:ascii="Arial" w:hAnsi="Arial" w:cs="Arial"/>
          <w:sz w:val="22"/>
          <w:szCs w:val="22"/>
        </w:rPr>
        <w:t xml:space="preserve">This </w:t>
      </w:r>
      <w:r w:rsidRPr="00A72123">
        <w:rPr>
          <w:rFonts w:ascii="Arial" w:hAnsi="Arial" w:cs="Arial"/>
          <w:sz w:val="22"/>
          <w:szCs w:val="22"/>
        </w:rPr>
        <w:t xml:space="preserve">new national </w:t>
      </w:r>
      <w:hyperlink r:id="rId46" w:history="1">
        <w:r w:rsidRPr="00562388">
          <w:rPr>
            <w:rStyle w:val="Hyperlink"/>
            <w:rFonts w:ascii="Arial" w:hAnsi="Arial" w:cs="Arial"/>
            <w:sz w:val="22"/>
            <w:szCs w:val="22"/>
          </w:rPr>
          <w:t>NHS Learn from patient safety events (LFPSE) service</w:t>
        </w:r>
      </w:hyperlink>
      <w:r w:rsidRPr="00A72123">
        <w:rPr>
          <w:rFonts w:ascii="Arial" w:hAnsi="Arial" w:cs="Arial"/>
          <w:sz w:val="22"/>
          <w:szCs w:val="22"/>
        </w:rPr>
        <w:t xml:space="preserve"> (previously called the patient safety incident management system </w:t>
      </w:r>
      <w:r>
        <w:rPr>
          <w:rFonts w:ascii="Arial" w:hAnsi="Arial" w:cs="Arial"/>
          <w:sz w:val="22"/>
          <w:szCs w:val="22"/>
        </w:rPr>
        <w:t xml:space="preserve">or </w:t>
      </w:r>
      <w:r w:rsidRPr="00A72123">
        <w:rPr>
          <w:rFonts w:ascii="Arial" w:hAnsi="Arial" w:cs="Arial"/>
          <w:sz w:val="22"/>
          <w:szCs w:val="22"/>
        </w:rPr>
        <w:t xml:space="preserve">PSIMS during </w:t>
      </w:r>
      <w:r>
        <w:rPr>
          <w:rFonts w:ascii="Arial" w:hAnsi="Arial" w:cs="Arial"/>
          <w:sz w:val="22"/>
          <w:szCs w:val="22"/>
        </w:rPr>
        <w:t xml:space="preserve">its </w:t>
      </w:r>
      <w:r w:rsidRPr="00A72123">
        <w:rPr>
          <w:rFonts w:ascii="Arial" w:hAnsi="Arial" w:cs="Arial"/>
          <w:sz w:val="22"/>
          <w:szCs w:val="22"/>
        </w:rPr>
        <w:t>development</w:t>
      </w:r>
      <w:r w:rsidR="005C0DC5">
        <w:rPr>
          <w:rFonts w:ascii="Arial" w:hAnsi="Arial" w:cs="Arial"/>
          <w:sz w:val="22"/>
          <w:szCs w:val="22"/>
        </w:rPr>
        <w:t>)</w:t>
      </w:r>
      <w:r w:rsidRPr="00A72123">
        <w:rPr>
          <w:rFonts w:ascii="Arial" w:hAnsi="Arial" w:cs="Arial"/>
          <w:sz w:val="22"/>
          <w:szCs w:val="22"/>
        </w:rPr>
        <w:t xml:space="preserve"> is in the final stages of development as a central service for the recording and analysis of patient safety events that occur in healthcare. </w:t>
      </w:r>
    </w:p>
    <w:p w14:paraId="29822C3A" w14:textId="77777777" w:rsidR="00562388" w:rsidRDefault="00562388" w:rsidP="00562388">
      <w:pPr>
        <w:rPr>
          <w:rFonts w:ascii="Arial" w:hAnsi="Arial" w:cs="Arial"/>
          <w:sz w:val="22"/>
          <w:szCs w:val="22"/>
        </w:rPr>
      </w:pPr>
    </w:p>
    <w:p w14:paraId="01E7632C" w14:textId="651EF6CA" w:rsidR="00562388" w:rsidRPr="00A72123" w:rsidRDefault="00562388" w:rsidP="00562388">
      <w:pPr>
        <w:rPr>
          <w:rFonts w:ascii="Arial" w:hAnsi="Arial" w:cs="Arial"/>
          <w:sz w:val="22"/>
          <w:szCs w:val="22"/>
        </w:rPr>
      </w:pPr>
      <w:r>
        <w:rPr>
          <w:rFonts w:ascii="Arial" w:hAnsi="Arial" w:cs="Arial"/>
          <w:sz w:val="22"/>
          <w:szCs w:val="22"/>
        </w:rPr>
        <w:t xml:space="preserve">NHS Improvement </w:t>
      </w:r>
      <w:r w:rsidRPr="00A72123">
        <w:rPr>
          <w:rFonts w:ascii="Arial" w:hAnsi="Arial" w:cs="Arial"/>
          <w:sz w:val="22"/>
          <w:szCs w:val="22"/>
        </w:rPr>
        <w:t>ha</w:t>
      </w:r>
      <w:r w:rsidR="005C0DC5">
        <w:rPr>
          <w:rFonts w:ascii="Arial" w:hAnsi="Arial" w:cs="Arial"/>
          <w:sz w:val="22"/>
          <w:szCs w:val="22"/>
        </w:rPr>
        <w:t>s</w:t>
      </w:r>
      <w:r w:rsidRPr="00A72123">
        <w:rPr>
          <w:rFonts w:ascii="Arial" w:hAnsi="Arial" w:cs="Arial"/>
          <w:sz w:val="22"/>
          <w:szCs w:val="22"/>
        </w:rPr>
        <w:t xml:space="preserve"> now commenced the public beta stage where some organisations can begin using the system instead of the NRLS.</w:t>
      </w:r>
    </w:p>
    <w:p w14:paraId="24D44802" w14:textId="77777777" w:rsidR="00562388" w:rsidRPr="00A72123" w:rsidRDefault="00562388" w:rsidP="00562388">
      <w:pPr>
        <w:rPr>
          <w:rFonts w:ascii="Arial" w:hAnsi="Arial" w:cs="Arial"/>
          <w:sz w:val="22"/>
          <w:szCs w:val="22"/>
        </w:rPr>
      </w:pPr>
    </w:p>
    <w:p w14:paraId="7EDB30F8" w14:textId="77777777" w:rsidR="00562388" w:rsidRDefault="00562388" w:rsidP="00562388">
      <w:pPr>
        <w:rPr>
          <w:rFonts w:ascii="Arial" w:hAnsi="Arial" w:cs="Arial"/>
          <w:sz w:val="22"/>
          <w:szCs w:val="22"/>
        </w:rPr>
      </w:pPr>
      <w:r w:rsidRPr="00A72123">
        <w:rPr>
          <w:rFonts w:ascii="Arial" w:hAnsi="Arial" w:cs="Arial"/>
          <w:sz w:val="22"/>
          <w:szCs w:val="22"/>
        </w:rPr>
        <w:t xml:space="preserve">LFPSE </w:t>
      </w:r>
      <w:r>
        <w:rPr>
          <w:rFonts w:ascii="Arial" w:hAnsi="Arial" w:cs="Arial"/>
          <w:sz w:val="22"/>
          <w:szCs w:val="22"/>
        </w:rPr>
        <w:t>will replace</w:t>
      </w:r>
      <w:r w:rsidRPr="00A72123">
        <w:rPr>
          <w:rFonts w:ascii="Arial" w:hAnsi="Arial" w:cs="Arial"/>
          <w:sz w:val="22"/>
          <w:szCs w:val="22"/>
        </w:rPr>
        <w:t xml:space="preserve"> NRLS and Strategic Executive Information System (</w:t>
      </w:r>
      <w:proofErr w:type="spellStart"/>
      <w:r w:rsidRPr="00A72123">
        <w:rPr>
          <w:rFonts w:ascii="Arial" w:hAnsi="Arial" w:cs="Arial"/>
          <w:sz w:val="22"/>
          <w:szCs w:val="22"/>
        </w:rPr>
        <w:t>StEIS</w:t>
      </w:r>
      <w:proofErr w:type="spellEnd"/>
      <w:r w:rsidRPr="00A72123">
        <w:rPr>
          <w:rFonts w:ascii="Arial" w:hAnsi="Arial" w:cs="Arial"/>
          <w:sz w:val="22"/>
          <w:szCs w:val="22"/>
        </w:rPr>
        <w:t>), to offer better support for staff from all health and care sectors.</w:t>
      </w:r>
    </w:p>
    <w:p w14:paraId="39F28C6F" w14:textId="77777777" w:rsidR="00562388" w:rsidRDefault="00562388" w:rsidP="00562388">
      <w:pPr>
        <w:rPr>
          <w:rFonts w:ascii="Arial" w:hAnsi="Arial" w:cs="Arial"/>
          <w:sz w:val="22"/>
          <w:szCs w:val="22"/>
        </w:rPr>
      </w:pPr>
    </w:p>
    <w:p w14:paraId="13E35AD2" w14:textId="4E32369F" w:rsidR="00562388" w:rsidRPr="00562388" w:rsidRDefault="00562388" w:rsidP="00A72123">
      <w:pPr>
        <w:rPr>
          <w:rFonts w:ascii="Arial" w:hAnsi="Arial" w:cs="Arial"/>
          <w:sz w:val="22"/>
          <w:szCs w:val="22"/>
        </w:rPr>
      </w:pPr>
      <w:r>
        <w:rPr>
          <w:rFonts w:ascii="Arial" w:hAnsi="Arial" w:cs="Arial"/>
          <w:sz w:val="22"/>
          <w:szCs w:val="22"/>
        </w:rPr>
        <w:t xml:space="preserve">Further information on LFPSE can be sought at this </w:t>
      </w:r>
      <w:hyperlink r:id="rId47" w:history="1">
        <w:r w:rsidRPr="00562388">
          <w:rPr>
            <w:rStyle w:val="Hyperlink"/>
            <w:rFonts w:ascii="Arial" w:hAnsi="Arial" w:cs="Arial"/>
            <w:sz w:val="22"/>
            <w:szCs w:val="22"/>
          </w:rPr>
          <w:t>YouTube</w:t>
        </w:r>
      </w:hyperlink>
      <w:r>
        <w:rPr>
          <w:rFonts w:ascii="Arial" w:hAnsi="Arial" w:cs="Arial"/>
          <w:sz w:val="22"/>
          <w:szCs w:val="22"/>
        </w:rPr>
        <w:t xml:space="preserve"> clip.</w:t>
      </w:r>
    </w:p>
    <w:p w14:paraId="0249D32E" w14:textId="77777777" w:rsidR="00562388" w:rsidRPr="00562388" w:rsidRDefault="00562388" w:rsidP="00562388">
      <w:pPr>
        <w:keepNext/>
        <w:keepLines/>
        <w:numPr>
          <w:ilvl w:val="1"/>
          <w:numId w:val="1"/>
        </w:numPr>
        <w:spacing w:before="360" w:line="259" w:lineRule="auto"/>
        <w:outlineLvl w:val="1"/>
        <w:rPr>
          <w:rFonts w:ascii="Arial" w:eastAsiaTheme="majorEastAsia" w:hAnsi="Arial" w:cs="Arial"/>
          <w:b/>
          <w:bCs/>
          <w:color w:val="000000" w:themeColor="text1"/>
        </w:rPr>
      </w:pPr>
      <w:bookmarkStart w:id="163" w:name="_Toc81506454"/>
      <w:r w:rsidRPr="00562388">
        <w:rPr>
          <w:rFonts w:ascii="Arial" w:eastAsiaTheme="majorEastAsia" w:hAnsi="Arial" w:cs="Arial"/>
          <w:b/>
          <w:bCs/>
          <w:color w:val="000000" w:themeColor="text1"/>
        </w:rPr>
        <w:t>Data security and protection toolkit (DSPT)</w:t>
      </w:r>
      <w:bookmarkEnd w:id="163"/>
    </w:p>
    <w:p w14:paraId="5755D7E3" w14:textId="77777777" w:rsidR="00562388" w:rsidRDefault="00562388" w:rsidP="00A72123">
      <w:pPr>
        <w:rPr>
          <w:rFonts w:ascii="Arial" w:hAnsi="Arial" w:cs="Arial"/>
          <w:sz w:val="21"/>
          <w:szCs w:val="21"/>
        </w:rPr>
      </w:pPr>
    </w:p>
    <w:p w14:paraId="322D8092" w14:textId="1347F26A" w:rsidR="00A72123" w:rsidRPr="00A72123" w:rsidRDefault="00A72123" w:rsidP="00A72123">
      <w:pPr>
        <w:rPr>
          <w:rFonts w:ascii="Arial" w:hAnsi="Arial" w:cs="Arial"/>
          <w:sz w:val="21"/>
          <w:szCs w:val="21"/>
        </w:rPr>
      </w:pPr>
      <w:r w:rsidRPr="00A72123">
        <w:rPr>
          <w:rFonts w:ascii="Arial" w:hAnsi="Arial" w:cs="Arial"/>
          <w:sz w:val="21"/>
          <w:szCs w:val="21"/>
        </w:rPr>
        <w:t>The Data Security and Protection Toolkit (DSPT)</w:t>
      </w:r>
      <w:r w:rsidRPr="00A72123">
        <w:rPr>
          <w:rFonts w:ascii="Arial" w:hAnsi="Arial" w:cs="Arial"/>
          <w:sz w:val="21"/>
          <w:szCs w:val="21"/>
          <w:vertAlign w:val="superscript"/>
        </w:rPr>
        <w:footnoteReference w:id="11"/>
      </w:r>
      <w:r w:rsidRPr="00A72123">
        <w:rPr>
          <w:rFonts w:ascii="Arial" w:hAnsi="Arial" w:cs="Arial"/>
          <w:sz w:val="21"/>
          <w:szCs w:val="21"/>
        </w:rPr>
        <w:t xml:space="preserve"> is an online self-assessment tool that was introduced in April 2018 and replaced the Information Governance Toolkit. </w:t>
      </w:r>
    </w:p>
    <w:p w14:paraId="16AA3C74" w14:textId="77777777" w:rsidR="00A72123" w:rsidRPr="00A72123" w:rsidRDefault="00A72123" w:rsidP="00A72123">
      <w:pPr>
        <w:rPr>
          <w:rFonts w:ascii="Arial" w:hAnsi="Arial" w:cs="Arial"/>
          <w:sz w:val="21"/>
          <w:szCs w:val="21"/>
        </w:rPr>
      </w:pPr>
    </w:p>
    <w:p w14:paraId="1BDDF8B2" w14:textId="77777777" w:rsidR="00A72123" w:rsidRPr="00A72123" w:rsidRDefault="00A72123" w:rsidP="00A72123">
      <w:pPr>
        <w:rPr>
          <w:rFonts w:ascii="Arial" w:hAnsi="Arial" w:cs="Arial"/>
          <w:sz w:val="21"/>
          <w:szCs w:val="21"/>
        </w:rPr>
      </w:pPr>
      <w:r w:rsidRPr="00A72123">
        <w:rPr>
          <w:rFonts w:ascii="Arial" w:hAnsi="Arial" w:cs="Arial"/>
          <w:sz w:val="21"/>
          <w:szCs w:val="21"/>
        </w:rPr>
        <w:t>The DSPT provides assurance that data security is being observed and personal information is being handled correctly and all organisations with access to NHS patient data are expected to complete the toolkit annually by 31</w:t>
      </w:r>
      <w:r w:rsidRPr="00A72123">
        <w:rPr>
          <w:rFonts w:ascii="Arial" w:hAnsi="Arial" w:cs="Arial"/>
          <w:sz w:val="21"/>
          <w:szCs w:val="21"/>
          <w:vertAlign w:val="superscript"/>
        </w:rPr>
        <w:t>st</w:t>
      </w:r>
      <w:r w:rsidRPr="00A72123">
        <w:rPr>
          <w:rFonts w:ascii="Arial" w:hAnsi="Arial" w:cs="Arial"/>
          <w:sz w:val="21"/>
          <w:szCs w:val="21"/>
        </w:rPr>
        <w:t xml:space="preserve"> March and publish their results, although in 2021 and due to COVID-19, the deadline for 2021/22 was extended to 30</w:t>
      </w:r>
      <w:r w:rsidRPr="00A72123">
        <w:rPr>
          <w:rFonts w:ascii="Arial" w:hAnsi="Arial" w:cs="Arial"/>
          <w:sz w:val="21"/>
          <w:szCs w:val="21"/>
          <w:vertAlign w:val="superscript"/>
        </w:rPr>
        <w:t>th</w:t>
      </w:r>
      <w:r w:rsidRPr="00A72123">
        <w:rPr>
          <w:rFonts w:ascii="Arial" w:hAnsi="Arial" w:cs="Arial"/>
          <w:sz w:val="21"/>
          <w:szCs w:val="21"/>
        </w:rPr>
        <w:t xml:space="preserve"> June 2021.</w:t>
      </w:r>
    </w:p>
    <w:p w14:paraId="2D9A943D" w14:textId="77777777" w:rsidR="00A72123" w:rsidRPr="00A72123" w:rsidRDefault="00A72123" w:rsidP="00A72123">
      <w:pPr>
        <w:spacing w:before="100" w:beforeAutospacing="1" w:after="100" w:afterAutospacing="1"/>
        <w:rPr>
          <w:rFonts w:ascii="Arial" w:hAnsi="Arial" w:cs="Arial"/>
          <w:sz w:val="21"/>
          <w:szCs w:val="21"/>
        </w:rPr>
      </w:pPr>
      <w:r w:rsidRPr="00A72123">
        <w:rPr>
          <w:rFonts w:ascii="Arial" w:hAnsi="Arial" w:cs="Arial"/>
          <w:sz w:val="21"/>
          <w:szCs w:val="21"/>
        </w:rPr>
        <w:t>Once complete and following publication, this organisation’s performance is measured against the National Data Guardian Ten Data Security Standards</w:t>
      </w:r>
      <w:r w:rsidRPr="00A72123">
        <w:rPr>
          <w:rFonts w:ascii="Arial" w:hAnsi="Arial" w:cs="Arial"/>
          <w:sz w:val="21"/>
          <w:szCs w:val="21"/>
          <w:vertAlign w:val="superscript"/>
        </w:rPr>
        <w:footnoteReference w:id="12"/>
      </w:r>
      <w:r w:rsidRPr="00A72123">
        <w:rPr>
          <w:rFonts w:ascii="Arial" w:hAnsi="Arial" w:cs="Arial"/>
          <w:sz w:val="21"/>
          <w:szCs w:val="21"/>
        </w:rPr>
        <w:t xml:space="preserve">. </w:t>
      </w:r>
    </w:p>
    <w:p w14:paraId="5536B436" w14:textId="6AAFF23D" w:rsidR="00DD10E8" w:rsidRPr="00A72123" w:rsidRDefault="00A72123" w:rsidP="00A72123">
      <w:pPr>
        <w:spacing w:before="100" w:beforeAutospacing="1" w:after="100" w:afterAutospacing="1"/>
        <w:rPr>
          <w:rFonts w:ascii="Arial" w:hAnsi="Arial" w:cs="Arial"/>
          <w:sz w:val="21"/>
          <w:szCs w:val="21"/>
        </w:rPr>
      </w:pPr>
      <w:r w:rsidRPr="00A72123">
        <w:rPr>
          <w:rFonts w:ascii="Arial" w:hAnsi="Arial" w:cs="Arial"/>
          <w:sz w:val="21"/>
          <w:szCs w:val="21"/>
        </w:rPr>
        <w:t xml:space="preserve">Refer to the </w:t>
      </w:r>
      <w:hyperlink r:id="rId48" w:history="1">
        <w:r w:rsidRPr="00A72123">
          <w:rPr>
            <w:rFonts w:ascii="Arial" w:hAnsi="Arial" w:cs="Arial"/>
            <w:color w:val="0563C1" w:themeColor="hyperlink"/>
            <w:sz w:val="21"/>
            <w:szCs w:val="21"/>
            <w:u w:val="single"/>
          </w:rPr>
          <w:t>DSPT Toolkit</w:t>
        </w:r>
      </w:hyperlink>
      <w:r w:rsidRPr="00A72123">
        <w:rPr>
          <w:rFonts w:ascii="Arial" w:hAnsi="Arial" w:cs="Arial"/>
          <w:sz w:val="21"/>
          <w:szCs w:val="21"/>
        </w:rPr>
        <w:t xml:space="preserve"> for further information on the Data Security and Protection Toolkit.</w:t>
      </w:r>
    </w:p>
    <w:p w14:paraId="0ED09224"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164" w:name="_Toc81499884"/>
      <w:bookmarkStart w:id="165" w:name="_Toc81506455"/>
      <w:r w:rsidRPr="00A72123">
        <w:rPr>
          <w:rFonts w:ascii="Arial" w:eastAsiaTheme="majorEastAsia" w:hAnsi="Arial" w:cs="Arial"/>
          <w:b/>
          <w:bCs/>
          <w:color w:val="000000" w:themeColor="text1"/>
        </w:rPr>
        <w:t>Information Commissioners Office (ICO)</w:t>
      </w:r>
      <w:bookmarkEnd w:id="164"/>
      <w:bookmarkEnd w:id="165"/>
    </w:p>
    <w:p w14:paraId="72833057" w14:textId="77777777" w:rsidR="00A72123" w:rsidRPr="00A72123" w:rsidRDefault="00A72123" w:rsidP="00A72123">
      <w:pPr>
        <w:rPr>
          <w:sz w:val="22"/>
          <w:szCs w:val="22"/>
        </w:rPr>
      </w:pPr>
    </w:p>
    <w:p w14:paraId="2DE25B77" w14:textId="77777777" w:rsidR="00A72123" w:rsidRPr="00A72123" w:rsidRDefault="00A72123" w:rsidP="00A72123">
      <w:pPr>
        <w:rPr>
          <w:rFonts w:ascii="Arial" w:eastAsiaTheme="minorHAnsi" w:hAnsi="Arial" w:cs="Arial"/>
          <w:sz w:val="22"/>
          <w:szCs w:val="22"/>
          <w:lang w:eastAsia="en-US"/>
        </w:rPr>
      </w:pPr>
      <w:r w:rsidRPr="00A72123">
        <w:rPr>
          <w:rFonts w:ascii="Arial" w:eastAsiaTheme="minorHAnsi" w:hAnsi="Arial" w:cs="Arial"/>
          <w:sz w:val="22"/>
          <w:szCs w:val="22"/>
          <w:lang w:eastAsia="en-US"/>
        </w:rPr>
        <w:t xml:space="preserve">The Information Commissioner is the UK’s independent regulator for Data Protection and Freedom of Information with key responsibilities under the </w:t>
      </w:r>
      <w:hyperlink r:id="rId49" w:history="1">
        <w:r w:rsidRPr="00A72123">
          <w:rPr>
            <w:rFonts w:ascii="Arial" w:hAnsi="Arial" w:cs="Arial"/>
            <w:color w:val="0563C1" w:themeColor="hyperlink"/>
            <w:sz w:val="22"/>
            <w:szCs w:val="22"/>
            <w:u w:val="single"/>
          </w:rPr>
          <w:t>Data Protection Act 2018</w:t>
        </w:r>
      </w:hyperlink>
      <w:r w:rsidRPr="00A72123">
        <w:rPr>
          <w:rFonts w:ascii="Arial" w:eastAsiaTheme="minorHAnsi" w:hAnsi="Arial" w:cs="Arial"/>
          <w:sz w:val="22"/>
          <w:szCs w:val="22"/>
          <w:lang w:eastAsia="en-US"/>
        </w:rPr>
        <w:t xml:space="preserve"> </w:t>
      </w:r>
      <w:r w:rsidRPr="00A72123">
        <w:rPr>
          <w:rFonts w:ascii="Arial" w:hAnsi="Arial" w:cs="Arial"/>
          <w:sz w:val="22"/>
          <w:szCs w:val="22"/>
        </w:rPr>
        <w:t xml:space="preserve"> (DPA) </w:t>
      </w:r>
      <w:r w:rsidRPr="00A72123">
        <w:rPr>
          <w:rFonts w:ascii="Arial" w:eastAsiaTheme="minorHAnsi" w:hAnsi="Arial" w:cs="Arial"/>
          <w:sz w:val="22"/>
          <w:szCs w:val="22"/>
          <w:lang w:eastAsia="en-US"/>
        </w:rPr>
        <w:t xml:space="preserve">and </w:t>
      </w:r>
      <w:hyperlink r:id="rId50" w:history="1">
        <w:r w:rsidRPr="00A72123">
          <w:rPr>
            <w:rFonts w:ascii="Arial" w:eastAsiaTheme="minorHAnsi" w:hAnsi="Arial" w:cs="Arial"/>
            <w:color w:val="0563C1" w:themeColor="hyperlink"/>
            <w:sz w:val="22"/>
            <w:szCs w:val="22"/>
            <w:u w:val="single"/>
            <w:lang w:eastAsia="en-US"/>
          </w:rPr>
          <w:t>Freedom of Information Act 2000</w:t>
        </w:r>
      </w:hyperlink>
      <w:r w:rsidRPr="00A72123">
        <w:rPr>
          <w:rFonts w:ascii="Arial" w:eastAsiaTheme="minorHAnsi" w:hAnsi="Arial" w:cs="Arial"/>
          <w:sz w:val="22"/>
          <w:szCs w:val="22"/>
          <w:lang w:eastAsia="en-US"/>
        </w:rPr>
        <w:t xml:space="preserve"> (FOIA) as well as various other acts. </w:t>
      </w:r>
    </w:p>
    <w:p w14:paraId="5FDBA065" w14:textId="77777777" w:rsidR="00A72123" w:rsidRPr="00A72123" w:rsidRDefault="00A72123" w:rsidP="00A72123">
      <w:pPr>
        <w:rPr>
          <w:rFonts w:ascii="Arial" w:hAnsi="Arial" w:cs="Arial"/>
          <w:sz w:val="22"/>
          <w:szCs w:val="22"/>
        </w:rPr>
      </w:pPr>
      <w:r w:rsidRPr="00A72123">
        <w:rPr>
          <w:rFonts w:ascii="Arial" w:hAnsi="Arial" w:cs="Arial"/>
          <w:sz w:val="22"/>
          <w:szCs w:val="22"/>
        </w:rPr>
        <w:t xml:space="preserve">Further information on the ICO can be found at </w:t>
      </w:r>
      <w:hyperlink r:id="rId51" w:history="1">
        <w:r w:rsidRPr="00A72123">
          <w:rPr>
            <w:rFonts w:ascii="Arial" w:hAnsi="Arial" w:cs="Arial"/>
            <w:color w:val="0563C1" w:themeColor="hyperlink"/>
            <w:sz w:val="22"/>
            <w:szCs w:val="22"/>
            <w:u w:val="single"/>
          </w:rPr>
          <w:t>ico.org.uk</w:t>
        </w:r>
      </w:hyperlink>
      <w:r w:rsidRPr="00A72123">
        <w:rPr>
          <w:rFonts w:ascii="Arial" w:hAnsi="Arial" w:cs="Arial"/>
          <w:sz w:val="22"/>
          <w:szCs w:val="22"/>
        </w:rPr>
        <w:t>.</w:t>
      </w:r>
    </w:p>
    <w:p w14:paraId="07A53D6D" w14:textId="23EE6E54" w:rsidR="00A72123" w:rsidRPr="00A72123" w:rsidRDefault="003F7A01" w:rsidP="00A72123">
      <w:pPr>
        <w:spacing w:before="100" w:beforeAutospacing="1" w:after="100" w:afterAutospacing="1"/>
        <w:rPr>
          <w:rFonts w:ascii="Arial" w:hAnsi="Arial" w:cs="Arial"/>
          <w:sz w:val="22"/>
          <w:szCs w:val="22"/>
        </w:rPr>
      </w:pPr>
      <w:r>
        <w:rPr>
          <w:rFonts w:ascii="Arial" w:hAnsi="Arial" w:cs="Arial"/>
          <w:sz w:val="22"/>
          <w:szCs w:val="22"/>
        </w:rPr>
        <w:t>Grey Road Surgery</w:t>
      </w:r>
      <w:r w:rsidRPr="00A72123">
        <w:rPr>
          <w:rFonts w:ascii="Arial" w:hAnsi="Arial" w:cs="Arial"/>
          <w:sz w:val="22"/>
          <w:szCs w:val="22"/>
        </w:rPr>
        <w:t xml:space="preserve"> </w:t>
      </w:r>
      <w:r w:rsidR="00A72123" w:rsidRPr="00A72123">
        <w:rPr>
          <w:rFonts w:ascii="Arial" w:hAnsi="Arial" w:cs="Arial"/>
          <w:sz w:val="22"/>
          <w:szCs w:val="22"/>
        </w:rPr>
        <w:t xml:space="preserve">follows good practice in relation to data protection </w:t>
      </w:r>
      <w:proofErr w:type="gramStart"/>
      <w:r w:rsidR="00A72123" w:rsidRPr="00A72123">
        <w:rPr>
          <w:rFonts w:ascii="Arial" w:hAnsi="Arial" w:cs="Arial"/>
          <w:sz w:val="22"/>
          <w:szCs w:val="22"/>
        </w:rPr>
        <w:t>in order to</w:t>
      </w:r>
      <w:proofErr w:type="gramEnd"/>
      <w:r w:rsidR="00A72123" w:rsidRPr="00A72123">
        <w:rPr>
          <w:rFonts w:ascii="Arial" w:hAnsi="Arial" w:cs="Arial"/>
          <w:sz w:val="22"/>
          <w:szCs w:val="22"/>
        </w:rPr>
        <w:t xml:space="preserve"> ensure there is public trust in, and support for, the use of patient data. </w:t>
      </w:r>
    </w:p>
    <w:p w14:paraId="6932464D" w14:textId="77777777" w:rsidR="00A72123" w:rsidRPr="00A72123" w:rsidRDefault="00A72123" w:rsidP="00A72123">
      <w:pPr>
        <w:spacing w:before="100" w:beforeAutospacing="1" w:after="100" w:afterAutospacing="1"/>
        <w:rPr>
          <w:rFonts w:ascii="Arial" w:hAnsi="Arial" w:cs="Arial"/>
          <w:sz w:val="22"/>
          <w:szCs w:val="22"/>
        </w:rPr>
      </w:pPr>
      <w:r w:rsidRPr="00A72123">
        <w:rPr>
          <w:rFonts w:ascii="Arial" w:hAnsi="Arial" w:cs="Arial"/>
          <w:sz w:val="22"/>
          <w:szCs w:val="22"/>
        </w:rPr>
        <w:t xml:space="preserve">UK data protection governance is set out in the </w:t>
      </w:r>
      <w:hyperlink r:id="rId52" w:history="1">
        <w:r w:rsidRPr="00A72123">
          <w:rPr>
            <w:rFonts w:ascii="Arial" w:hAnsi="Arial" w:cs="Arial"/>
            <w:color w:val="0563C1" w:themeColor="hyperlink"/>
            <w:sz w:val="22"/>
            <w:szCs w:val="22"/>
            <w:u w:val="single"/>
          </w:rPr>
          <w:t>DPA 2018</w:t>
        </w:r>
      </w:hyperlink>
      <w:r w:rsidRPr="00A72123">
        <w:rPr>
          <w:rFonts w:ascii="Arial" w:hAnsi="Arial" w:cs="Arial"/>
          <w:sz w:val="22"/>
          <w:szCs w:val="22"/>
        </w:rPr>
        <w:t xml:space="preserve"> and the </w:t>
      </w:r>
      <w:hyperlink r:id="rId53" w:history="1">
        <w:r w:rsidRPr="00A72123">
          <w:rPr>
            <w:rFonts w:ascii="Arial" w:hAnsi="Arial" w:cs="Arial"/>
            <w:color w:val="0563C1" w:themeColor="hyperlink"/>
            <w:sz w:val="22"/>
            <w:szCs w:val="22"/>
            <w:u w:val="single"/>
          </w:rPr>
          <w:t>UK GDPR</w:t>
        </w:r>
      </w:hyperlink>
      <w:r w:rsidRPr="00A72123">
        <w:rPr>
          <w:rFonts w:ascii="Arial" w:hAnsi="Arial" w:cs="Arial"/>
          <w:sz w:val="22"/>
          <w:szCs w:val="22"/>
        </w:rPr>
        <w:t>.</w:t>
      </w:r>
    </w:p>
    <w:p w14:paraId="48BFF1A8" w14:textId="77777777" w:rsidR="00A72123" w:rsidRPr="00A72123" w:rsidRDefault="00A72123" w:rsidP="00A72123">
      <w:pPr>
        <w:spacing w:before="100" w:beforeAutospacing="1" w:after="100" w:afterAutospacing="1"/>
        <w:rPr>
          <w:rFonts w:ascii="Arial" w:hAnsi="Arial" w:cs="Arial"/>
          <w:sz w:val="22"/>
          <w:szCs w:val="22"/>
        </w:rPr>
      </w:pPr>
      <w:r w:rsidRPr="00A72123">
        <w:rPr>
          <w:rFonts w:ascii="Arial" w:hAnsi="Arial" w:cs="Arial"/>
          <w:sz w:val="22"/>
          <w:szCs w:val="22"/>
        </w:rPr>
        <w:t>In relation to this policy, it is likely that most incidents will involve a data breach. According to the ICO, the strict definition of a personal data breach is:</w:t>
      </w:r>
    </w:p>
    <w:p w14:paraId="06A69346" w14:textId="77777777" w:rsidR="00A72123" w:rsidRPr="00A72123" w:rsidRDefault="00A72123" w:rsidP="00A72123">
      <w:pPr>
        <w:tabs>
          <w:tab w:val="left" w:pos="426"/>
        </w:tabs>
        <w:spacing w:before="100" w:beforeAutospacing="1" w:after="100" w:afterAutospacing="1"/>
        <w:ind w:left="426"/>
        <w:rPr>
          <w:rFonts w:ascii="Arial" w:hAnsi="Arial" w:cs="Arial"/>
          <w:i/>
          <w:iCs/>
          <w:sz w:val="22"/>
          <w:szCs w:val="22"/>
        </w:rPr>
      </w:pPr>
      <w:r w:rsidRPr="00A72123">
        <w:rPr>
          <w:rFonts w:ascii="Arial" w:hAnsi="Arial" w:cs="Arial"/>
          <w:i/>
          <w:iCs/>
          <w:sz w:val="22"/>
          <w:szCs w:val="22"/>
        </w:rPr>
        <w:t>“a breach of security leading to the accidental or unlawful destruction, loss, alteration, unauthorised disclosure of, or access to, personal data transmitted, stored or otherwise processed in connection with the provision of a public electronic communications service”.</w:t>
      </w:r>
    </w:p>
    <w:p w14:paraId="3F6CA4B8" w14:textId="3DC5F07A" w:rsidR="00A72123" w:rsidRPr="00A72123" w:rsidRDefault="00A72123" w:rsidP="00A72123">
      <w:pPr>
        <w:spacing w:before="100" w:beforeAutospacing="1" w:after="100" w:afterAutospacing="1"/>
        <w:rPr>
          <w:rFonts w:ascii="Arial" w:hAnsi="Arial" w:cs="Arial"/>
          <w:sz w:val="22"/>
          <w:szCs w:val="22"/>
        </w:rPr>
      </w:pPr>
      <w:r w:rsidRPr="00A72123">
        <w:rPr>
          <w:rFonts w:ascii="Arial" w:hAnsi="Arial" w:cs="Arial"/>
          <w:sz w:val="22"/>
          <w:szCs w:val="22"/>
        </w:rPr>
        <w:lastRenderedPageBreak/>
        <w:t xml:space="preserve">This will usually mean that someone other than the data controller has had unauthorised access to personal data for which </w:t>
      </w:r>
      <w:r w:rsidR="003F7A01">
        <w:rPr>
          <w:rFonts w:ascii="Arial" w:hAnsi="Arial" w:cs="Arial"/>
          <w:sz w:val="22"/>
          <w:szCs w:val="22"/>
        </w:rPr>
        <w:t>Grey Road Surgery</w:t>
      </w:r>
      <w:r w:rsidR="003F7A01" w:rsidRPr="00A72123">
        <w:rPr>
          <w:rFonts w:ascii="Arial" w:hAnsi="Arial" w:cs="Arial"/>
          <w:sz w:val="22"/>
          <w:szCs w:val="22"/>
        </w:rPr>
        <w:t xml:space="preserve"> </w:t>
      </w:r>
      <w:r w:rsidRPr="00A72123">
        <w:rPr>
          <w:rFonts w:ascii="Arial" w:hAnsi="Arial" w:cs="Arial"/>
          <w:sz w:val="22"/>
          <w:szCs w:val="22"/>
        </w:rPr>
        <w:t xml:space="preserve">is responsible. Furthermore, it might also include unauthorised access within </w:t>
      </w:r>
      <w:r w:rsidR="003F7A01">
        <w:rPr>
          <w:rFonts w:ascii="Arial" w:hAnsi="Arial" w:cs="Arial"/>
          <w:sz w:val="22"/>
          <w:szCs w:val="22"/>
        </w:rPr>
        <w:t>Grey Road Surgery</w:t>
      </w:r>
      <w:r w:rsidR="003F7A01" w:rsidRPr="00A72123">
        <w:rPr>
          <w:rFonts w:ascii="Arial" w:hAnsi="Arial" w:cs="Arial"/>
          <w:sz w:val="22"/>
          <w:szCs w:val="22"/>
        </w:rPr>
        <w:t xml:space="preserve"> </w:t>
      </w:r>
      <w:r w:rsidRPr="00A72123">
        <w:rPr>
          <w:rFonts w:ascii="Arial" w:hAnsi="Arial" w:cs="Arial"/>
          <w:sz w:val="22"/>
          <w:szCs w:val="22"/>
        </w:rPr>
        <w:t xml:space="preserve">such as an employee accidentally altering, using </w:t>
      </w:r>
      <w:proofErr w:type="gramStart"/>
      <w:r w:rsidRPr="00A72123">
        <w:rPr>
          <w:rFonts w:ascii="Arial" w:hAnsi="Arial" w:cs="Arial"/>
          <w:sz w:val="22"/>
          <w:szCs w:val="22"/>
        </w:rPr>
        <w:t>inappropriately</w:t>
      </w:r>
      <w:proofErr w:type="gramEnd"/>
      <w:r w:rsidRPr="00A72123">
        <w:rPr>
          <w:rFonts w:ascii="Arial" w:hAnsi="Arial" w:cs="Arial"/>
          <w:sz w:val="22"/>
          <w:szCs w:val="22"/>
        </w:rPr>
        <w:t xml:space="preserve"> or deleting personal data.</w:t>
      </w:r>
    </w:p>
    <w:p w14:paraId="45F7FAD7" w14:textId="77777777" w:rsidR="00A72123" w:rsidRPr="00A72123" w:rsidRDefault="00A72123" w:rsidP="00A72123">
      <w:pPr>
        <w:spacing w:before="100" w:beforeAutospacing="1" w:after="100" w:afterAutospacing="1"/>
        <w:rPr>
          <w:rFonts w:ascii="Arial" w:hAnsi="Arial" w:cs="Arial"/>
          <w:sz w:val="22"/>
          <w:szCs w:val="22"/>
        </w:rPr>
      </w:pPr>
      <w:r w:rsidRPr="00A72123">
        <w:rPr>
          <w:rFonts w:ascii="Arial" w:hAnsi="Arial" w:cs="Arial"/>
          <w:sz w:val="22"/>
          <w:szCs w:val="22"/>
        </w:rPr>
        <w:t xml:space="preserve">You must notify the ICO within 24 hours of becoming aware of the essential facts of the breach. </w:t>
      </w:r>
    </w:p>
    <w:p w14:paraId="555ED555" w14:textId="77777777" w:rsidR="00A72123" w:rsidRPr="00A72123" w:rsidRDefault="00A72123" w:rsidP="00A72123">
      <w:pPr>
        <w:spacing w:before="100" w:beforeAutospacing="1" w:after="100" w:afterAutospacing="1"/>
        <w:rPr>
          <w:rFonts w:ascii="Arial" w:hAnsi="Arial" w:cs="Arial"/>
          <w:sz w:val="22"/>
          <w:szCs w:val="22"/>
        </w:rPr>
      </w:pPr>
      <w:r w:rsidRPr="00A72123">
        <w:rPr>
          <w:rFonts w:ascii="Arial" w:hAnsi="Arial" w:cs="Arial"/>
          <w:sz w:val="22"/>
          <w:szCs w:val="22"/>
        </w:rPr>
        <w:t>This notification must include at least:</w:t>
      </w:r>
    </w:p>
    <w:p w14:paraId="322B05CE" w14:textId="77777777" w:rsidR="00A72123" w:rsidRPr="00A72123" w:rsidRDefault="00A72123" w:rsidP="00A72123">
      <w:pPr>
        <w:numPr>
          <w:ilvl w:val="0"/>
          <w:numId w:val="19"/>
        </w:numPr>
        <w:spacing w:before="100" w:beforeAutospacing="1" w:after="100" w:afterAutospacing="1" w:line="259" w:lineRule="auto"/>
        <w:rPr>
          <w:rFonts w:ascii="Arial" w:hAnsi="Arial" w:cs="Arial"/>
          <w:sz w:val="22"/>
          <w:szCs w:val="22"/>
        </w:rPr>
      </w:pPr>
      <w:r w:rsidRPr="00A72123">
        <w:rPr>
          <w:rFonts w:ascii="Arial" w:hAnsi="Arial" w:cs="Arial"/>
          <w:sz w:val="22"/>
          <w:szCs w:val="22"/>
        </w:rPr>
        <w:t>Your name and contact details</w:t>
      </w:r>
    </w:p>
    <w:p w14:paraId="378A8734" w14:textId="77777777" w:rsidR="00A72123" w:rsidRPr="00A72123" w:rsidRDefault="00A72123" w:rsidP="00A72123">
      <w:pPr>
        <w:numPr>
          <w:ilvl w:val="0"/>
          <w:numId w:val="19"/>
        </w:numPr>
        <w:spacing w:before="100" w:beforeAutospacing="1" w:after="100" w:afterAutospacing="1" w:line="259" w:lineRule="auto"/>
        <w:rPr>
          <w:rFonts w:ascii="Arial" w:hAnsi="Arial" w:cs="Arial"/>
          <w:sz w:val="22"/>
          <w:szCs w:val="22"/>
        </w:rPr>
      </w:pPr>
      <w:r w:rsidRPr="00A72123">
        <w:rPr>
          <w:rFonts w:ascii="Arial" w:hAnsi="Arial" w:cs="Arial"/>
          <w:sz w:val="22"/>
          <w:szCs w:val="22"/>
        </w:rPr>
        <w:t>The date and time of the breach (or an estimate)</w:t>
      </w:r>
    </w:p>
    <w:p w14:paraId="5871A7C9" w14:textId="77777777" w:rsidR="00A72123" w:rsidRPr="00A72123" w:rsidRDefault="00A72123" w:rsidP="00A72123">
      <w:pPr>
        <w:numPr>
          <w:ilvl w:val="0"/>
          <w:numId w:val="19"/>
        </w:numPr>
        <w:spacing w:before="100" w:beforeAutospacing="1" w:after="100" w:afterAutospacing="1" w:line="259" w:lineRule="auto"/>
        <w:rPr>
          <w:rFonts w:ascii="Arial" w:hAnsi="Arial" w:cs="Arial"/>
          <w:sz w:val="22"/>
          <w:szCs w:val="22"/>
        </w:rPr>
      </w:pPr>
      <w:r w:rsidRPr="00A72123">
        <w:rPr>
          <w:rFonts w:ascii="Arial" w:hAnsi="Arial" w:cs="Arial"/>
          <w:sz w:val="22"/>
          <w:szCs w:val="22"/>
        </w:rPr>
        <w:t>The date and time you detected it</w:t>
      </w:r>
    </w:p>
    <w:p w14:paraId="1B3EB851" w14:textId="77777777" w:rsidR="00A72123" w:rsidRPr="00A72123" w:rsidRDefault="00A72123" w:rsidP="00A72123">
      <w:pPr>
        <w:numPr>
          <w:ilvl w:val="0"/>
          <w:numId w:val="19"/>
        </w:numPr>
        <w:spacing w:before="100" w:beforeAutospacing="1" w:after="100" w:afterAutospacing="1" w:line="259" w:lineRule="auto"/>
        <w:rPr>
          <w:rFonts w:ascii="Arial" w:hAnsi="Arial" w:cs="Arial"/>
          <w:sz w:val="22"/>
          <w:szCs w:val="22"/>
        </w:rPr>
      </w:pPr>
      <w:r w:rsidRPr="00A72123">
        <w:rPr>
          <w:rFonts w:ascii="Arial" w:hAnsi="Arial" w:cs="Arial"/>
          <w:sz w:val="22"/>
          <w:szCs w:val="22"/>
        </w:rPr>
        <w:t>Basic information about the type of breach</w:t>
      </w:r>
    </w:p>
    <w:p w14:paraId="5031BD49" w14:textId="77777777" w:rsidR="00A72123" w:rsidRPr="00A72123" w:rsidRDefault="00A72123" w:rsidP="00A72123">
      <w:pPr>
        <w:numPr>
          <w:ilvl w:val="0"/>
          <w:numId w:val="19"/>
        </w:numPr>
        <w:spacing w:before="100" w:beforeAutospacing="1" w:after="100" w:afterAutospacing="1" w:line="259" w:lineRule="auto"/>
        <w:rPr>
          <w:rFonts w:ascii="Arial" w:hAnsi="Arial" w:cs="Arial"/>
          <w:sz w:val="22"/>
          <w:szCs w:val="22"/>
        </w:rPr>
      </w:pPr>
      <w:r w:rsidRPr="00A72123">
        <w:rPr>
          <w:rFonts w:ascii="Arial" w:hAnsi="Arial" w:cs="Arial"/>
          <w:sz w:val="22"/>
          <w:szCs w:val="22"/>
        </w:rPr>
        <w:t>Basic information about the personal data concerned</w:t>
      </w:r>
    </w:p>
    <w:p w14:paraId="1F378CC3" w14:textId="77777777" w:rsidR="00A72123" w:rsidRPr="00A72123" w:rsidRDefault="00A72123" w:rsidP="00A72123">
      <w:pPr>
        <w:spacing w:before="100" w:beforeAutospacing="1" w:after="100" w:afterAutospacing="1" w:line="259" w:lineRule="auto"/>
        <w:rPr>
          <w:rFonts w:ascii="Arial" w:hAnsi="Arial" w:cs="Arial"/>
          <w:sz w:val="22"/>
          <w:szCs w:val="22"/>
        </w:rPr>
      </w:pPr>
      <w:r w:rsidRPr="00A72123">
        <w:rPr>
          <w:rFonts w:ascii="Arial" w:hAnsi="Arial" w:cs="Arial"/>
          <w:sz w:val="22"/>
          <w:szCs w:val="22"/>
        </w:rPr>
        <w:t>Further information on data breaches can be sought from ICO.</w:t>
      </w:r>
      <w:r w:rsidRPr="00A72123">
        <w:rPr>
          <w:rFonts w:ascii="Arial" w:hAnsi="Arial" w:cs="Arial"/>
          <w:sz w:val="22"/>
          <w:szCs w:val="22"/>
          <w:vertAlign w:val="superscript"/>
        </w:rPr>
        <w:footnoteReference w:id="13"/>
      </w:r>
    </w:p>
    <w:p w14:paraId="311FD641"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166" w:name="_Toc76023680"/>
      <w:bookmarkStart w:id="167" w:name="_Toc76023744"/>
      <w:bookmarkStart w:id="168" w:name="_Toc76376072"/>
      <w:bookmarkStart w:id="169" w:name="_Toc76377292"/>
      <w:bookmarkStart w:id="170" w:name="_Toc76377354"/>
      <w:bookmarkStart w:id="171" w:name="_Toc76023681"/>
      <w:bookmarkStart w:id="172" w:name="_Toc76023745"/>
      <w:bookmarkStart w:id="173" w:name="_Toc76376073"/>
      <w:bookmarkStart w:id="174" w:name="_Toc76377293"/>
      <w:bookmarkStart w:id="175" w:name="_Toc76377355"/>
      <w:bookmarkStart w:id="176" w:name="_Toc81499885"/>
      <w:bookmarkStart w:id="177" w:name="_Toc81506456"/>
      <w:bookmarkEnd w:id="166"/>
      <w:bookmarkEnd w:id="167"/>
      <w:bookmarkEnd w:id="168"/>
      <w:bookmarkEnd w:id="169"/>
      <w:bookmarkEnd w:id="170"/>
      <w:bookmarkEnd w:id="171"/>
      <w:bookmarkEnd w:id="172"/>
      <w:bookmarkEnd w:id="173"/>
      <w:bookmarkEnd w:id="174"/>
      <w:bookmarkEnd w:id="175"/>
      <w:r w:rsidRPr="00A72123">
        <w:rPr>
          <w:rFonts w:ascii="Arial" w:eastAsiaTheme="majorEastAsia" w:hAnsi="Arial" w:cs="Arial"/>
          <w:b/>
          <w:bCs/>
          <w:color w:val="000000" w:themeColor="text1"/>
        </w:rPr>
        <w:t>Aide</w:t>
      </w:r>
      <w:bookmarkEnd w:id="176"/>
      <w:bookmarkEnd w:id="177"/>
    </w:p>
    <w:p w14:paraId="2D6B450B" w14:textId="77777777" w:rsidR="00A72123" w:rsidRPr="00A72123" w:rsidRDefault="00A72123" w:rsidP="00A72123">
      <w:pPr>
        <w:rPr>
          <w:rFonts w:ascii="Arial" w:hAnsi="Arial" w:cs="Arial"/>
          <w:lang w:val="en-US"/>
        </w:rPr>
      </w:pPr>
    </w:p>
    <w:p w14:paraId="07449123" w14:textId="42DE9527" w:rsidR="00A72123" w:rsidRPr="00A72123" w:rsidRDefault="00A72123" w:rsidP="00A72123">
      <w:pPr>
        <w:rPr>
          <w:rFonts w:ascii="Arial" w:hAnsi="Arial" w:cs="Arial"/>
          <w:color w:val="000000"/>
          <w:sz w:val="22"/>
          <w:szCs w:val="22"/>
        </w:rPr>
      </w:pPr>
      <w:r w:rsidRPr="00A72123">
        <w:rPr>
          <w:rFonts w:ascii="Arial" w:hAnsi="Arial" w:cs="Arial"/>
          <w:sz w:val="22"/>
          <w:szCs w:val="22"/>
          <w:lang w:val="en-US"/>
        </w:rPr>
        <w:t>An incident reporting flow chart can be found</w:t>
      </w:r>
      <w:r w:rsidR="008204D7">
        <w:rPr>
          <w:rFonts w:ascii="Arial" w:hAnsi="Arial" w:cs="Arial"/>
          <w:sz w:val="22"/>
          <w:szCs w:val="22"/>
          <w:lang w:val="en-US"/>
        </w:rPr>
        <w:t xml:space="preserve"> on page 19 </w:t>
      </w:r>
      <w:r w:rsidRPr="00A72123">
        <w:rPr>
          <w:rFonts w:ascii="Arial" w:hAnsi="Arial" w:cs="Arial"/>
          <w:sz w:val="22"/>
          <w:szCs w:val="22"/>
          <w:lang w:val="en-US"/>
        </w:rPr>
        <w:t xml:space="preserve">to assist staff at </w:t>
      </w:r>
      <w:r w:rsidR="008204D7">
        <w:rPr>
          <w:rFonts w:ascii="Arial" w:hAnsi="Arial" w:cs="Arial"/>
          <w:sz w:val="22"/>
          <w:szCs w:val="22"/>
        </w:rPr>
        <w:t>Grey Road Surgery</w:t>
      </w:r>
      <w:r w:rsidRPr="00A72123">
        <w:rPr>
          <w:rFonts w:ascii="Arial" w:hAnsi="Arial" w:cs="Arial"/>
          <w:sz w:val="22"/>
          <w:szCs w:val="22"/>
          <w:lang w:val="en-US"/>
        </w:rPr>
        <w:t xml:space="preserve"> to identify incidents that require prompt and appropriate reporting.</w:t>
      </w:r>
    </w:p>
    <w:p w14:paraId="6C80B2E5" w14:textId="77777777" w:rsidR="00A72123" w:rsidRPr="00A72123" w:rsidRDefault="00A72123" w:rsidP="00A72123">
      <w:pPr>
        <w:keepNext/>
        <w:keepLines/>
        <w:numPr>
          <w:ilvl w:val="0"/>
          <w:numId w:val="1"/>
        </w:numPr>
        <w:pBdr>
          <w:bottom w:val="single" w:sz="4" w:space="1" w:color="595959" w:themeColor="text1" w:themeTint="A6"/>
        </w:pBdr>
        <w:spacing w:before="360" w:after="160" w:line="259" w:lineRule="auto"/>
        <w:outlineLvl w:val="0"/>
        <w:rPr>
          <w:rFonts w:ascii="Arial" w:hAnsi="Arial" w:cs="Arial"/>
          <w:b/>
          <w:bCs/>
          <w:kern w:val="32"/>
          <w:sz w:val="28"/>
          <w:szCs w:val="28"/>
        </w:rPr>
      </w:pPr>
      <w:bookmarkStart w:id="178" w:name="_Toc81499886"/>
      <w:bookmarkStart w:id="179" w:name="_Toc81506457"/>
      <w:r w:rsidRPr="00A72123">
        <w:rPr>
          <w:rFonts w:ascii="Arial" w:hAnsi="Arial" w:cs="Arial"/>
          <w:b/>
          <w:bCs/>
          <w:kern w:val="32"/>
          <w:sz w:val="28"/>
          <w:szCs w:val="28"/>
        </w:rPr>
        <w:t>Serious incidents</w:t>
      </w:r>
      <w:bookmarkEnd w:id="178"/>
      <w:bookmarkEnd w:id="179"/>
    </w:p>
    <w:p w14:paraId="205BEA76"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180" w:name="_Toc81499887"/>
      <w:bookmarkStart w:id="181" w:name="_Toc81506458"/>
      <w:r w:rsidRPr="00A72123">
        <w:rPr>
          <w:rFonts w:ascii="Arial" w:eastAsiaTheme="majorEastAsia" w:hAnsi="Arial" w:cs="Arial"/>
          <w:b/>
          <w:bCs/>
          <w:color w:val="000000" w:themeColor="text1"/>
        </w:rPr>
        <w:t>Assessing whether an incident is a serious incident</w:t>
      </w:r>
      <w:bookmarkEnd w:id="180"/>
      <w:bookmarkEnd w:id="181"/>
    </w:p>
    <w:p w14:paraId="013E80AC" w14:textId="77777777" w:rsidR="00A72123" w:rsidRPr="00A72123" w:rsidRDefault="00A72123" w:rsidP="00A72123"/>
    <w:p w14:paraId="55DAE4C1" w14:textId="608095E5" w:rsidR="00A72123" w:rsidRPr="00A72123" w:rsidRDefault="00A72123" w:rsidP="00A72123">
      <w:pPr>
        <w:rPr>
          <w:rFonts w:ascii="Arial" w:hAnsi="Arial" w:cs="Arial"/>
          <w:sz w:val="22"/>
          <w:szCs w:val="22"/>
        </w:rPr>
      </w:pPr>
      <w:r w:rsidRPr="00A72123">
        <w:rPr>
          <w:rFonts w:ascii="Arial" w:hAnsi="Arial" w:cs="Arial"/>
          <w:sz w:val="22"/>
          <w:szCs w:val="22"/>
        </w:rPr>
        <w:t xml:space="preserve">NHSE advise within the </w:t>
      </w:r>
      <w:hyperlink r:id="rId54" w:history="1">
        <w:r w:rsidRPr="000625A3">
          <w:rPr>
            <w:rStyle w:val="Hyperlink"/>
            <w:rFonts w:ascii="Arial" w:hAnsi="Arial" w:cs="Arial"/>
            <w:sz w:val="22"/>
            <w:szCs w:val="22"/>
          </w:rPr>
          <w:t>Serious Incident Framework 2015</w:t>
        </w:r>
      </w:hyperlink>
      <w:r w:rsidRPr="00A72123">
        <w:rPr>
          <w:rFonts w:ascii="Arial" w:hAnsi="Arial" w:cs="Arial"/>
          <w:sz w:val="22"/>
          <w:szCs w:val="22"/>
        </w:rPr>
        <w:t xml:space="preserve"> that in many cases it will be immediately clear that a serious incident has occurred and further investigation will be required to discover what exactly went wrong, how it went wrong (from a human factor and systems-based approach) and what may be done to address the weakness to prevent the incident from happening again.</w:t>
      </w:r>
    </w:p>
    <w:p w14:paraId="4986A8A4" w14:textId="77777777" w:rsidR="00A72123" w:rsidRPr="00A72123" w:rsidRDefault="00A72123" w:rsidP="00A72123">
      <w:pPr>
        <w:rPr>
          <w:rFonts w:ascii="Arial" w:hAnsi="Arial" w:cs="Arial"/>
          <w:sz w:val="22"/>
          <w:szCs w:val="22"/>
        </w:rPr>
      </w:pPr>
    </w:p>
    <w:p w14:paraId="4E00696E" w14:textId="4003498F" w:rsidR="00A72123" w:rsidRPr="00A72123" w:rsidRDefault="00A72123" w:rsidP="00A72123">
      <w:pPr>
        <w:rPr>
          <w:rFonts w:ascii="Arial" w:hAnsi="Arial" w:cs="Arial"/>
          <w:sz w:val="22"/>
          <w:szCs w:val="22"/>
        </w:rPr>
      </w:pPr>
      <w:r w:rsidRPr="00A72123">
        <w:rPr>
          <w:rFonts w:ascii="Arial" w:hAnsi="Arial" w:cs="Arial"/>
          <w:sz w:val="22"/>
          <w:szCs w:val="22"/>
        </w:rPr>
        <w:t xml:space="preserve">Whilst a serious outcome (such as the death of a patient who was not expected to die) can provide a trigger for identifying serious incidents, </w:t>
      </w:r>
      <w:r w:rsidR="005C0DC5">
        <w:rPr>
          <w:rFonts w:ascii="Arial" w:hAnsi="Arial" w:cs="Arial"/>
          <w:sz w:val="22"/>
          <w:szCs w:val="22"/>
        </w:rPr>
        <w:t xml:space="preserve">the </w:t>
      </w:r>
      <w:r w:rsidRPr="00A72123">
        <w:rPr>
          <w:rFonts w:ascii="Arial" w:hAnsi="Arial" w:cs="Arial"/>
          <w:sz w:val="22"/>
          <w:szCs w:val="22"/>
        </w:rPr>
        <w:t xml:space="preserve">outcome alone is not always enough to delineate what counts as a serious incident. </w:t>
      </w:r>
    </w:p>
    <w:p w14:paraId="00D9703D" w14:textId="77777777" w:rsidR="00A72123" w:rsidRPr="00A72123" w:rsidRDefault="00A72123" w:rsidP="00A72123">
      <w:pPr>
        <w:rPr>
          <w:rFonts w:ascii="Arial" w:hAnsi="Arial" w:cs="Arial"/>
          <w:sz w:val="22"/>
          <w:szCs w:val="22"/>
        </w:rPr>
      </w:pPr>
    </w:p>
    <w:p w14:paraId="30B38E61" w14:textId="7009EAE5" w:rsidR="00A72123" w:rsidRPr="00A72123" w:rsidRDefault="00A72123" w:rsidP="00A72123">
      <w:pPr>
        <w:rPr>
          <w:rFonts w:ascii="Arial" w:hAnsi="Arial" w:cs="Arial"/>
          <w:sz w:val="22"/>
          <w:szCs w:val="22"/>
        </w:rPr>
      </w:pPr>
      <w:r w:rsidRPr="00A72123">
        <w:rPr>
          <w:rFonts w:ascii="Arial" w:hAnsi="Arial" w:cs="Arial"/>
          <w:sz w:val="22"/>
          <w:szCs w:val="22"/>
        </w:rPr>
        <w:t xml:space="preserve">At </w:t>
      </w:r>
      <w:r w:rsidR="008204D7">
        <w:rPr>
          <w:rFonts w:ascii="Arial" w:hAnsi="Arial" w:cs="Arial"/>
          <w:sz w:val="22"/>
          <w:szCs w:val="22"/>
        </w:rPr>
        <w:t>Grey Road Surgery</w:t>
      </w:r>
      <w:r w:rsidR="008204D7" w:rsidRPr="00A72123">
        <w:rPr>
          <w:rFonts w:ascii="Arial" w:hAnsi="Arial" w:cs="Arial"/>
          <w:sz w:val="22"/>
          <w:szCs w:val="22"/>
        </w:rPr>
        <w:t xml:space="preserve"> </w:t>
      </w:r>
      <w:r w:rsidRPr="00A72123">
        <w:rPr>
          <w:rFonts w:ascii="Arial" w:hAnsi="Arial" w:cs="Arial"/>
          <w:sz w:val="22"/>
          <w:szCs w:val="22"/>
        </w:rPr>
        <w:t xml:space="preserve">we will strive to achieve the very best </w:t>
      </w:r>
      <w:proofErr w:type="gramStart"/>
      <w:r w:rsidRPr="00A72123">
        <w:rPr>
          <w:rFonts w:ascii="Arial" w:hAnsi="Arial" w:cs="Arial"/>
          <w:sz w:val="22"/>
          <w:szCs w:val="22"/>
        </w:rPr>
        <w:t>outcomes</w:t>
      </w:r>
      <w:proofErr w:type="gramEnd"/>
      <w:r w:rsidRPr="00A72123">
        <w:rPr>
          <w:rFonts w:ascii="Arial" w:hAnsi="Arial" w:cs="Arial"/>
          <w:sz w:val="22"/>
          <w:szCs w:val="22"/>
        </w:rPr>
        <w:t xml:space="preserve"> but this may not always be achievable. Upsetting outcomes are not always the result of error/acts and/or omissions in care although this will be established through thorough investigation and action to mitigate future risks should be determined.</w:t>
      </w:r>
    </w:p>
    <w:p w14:paraId="7369FE3F"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182" w:name="_Toc81499888"/>
      <w:bookmarkStart w:id="183" w:name="_Toc81506459"/>
      <w:r w:rsidRPr="00A72123">
        <w:rPr>
          <w:rFonts w:ascii="Arial" w:eastAsiaTheme="majorEastAsia" w:hAnsi="Arial" w:cs="Arial"/>
          <w:b/>
          <w:bCs/>
          <w:color w:val="000000" w:themeColor="text1"/>
        </w:rPr>
        <w:t>Can a ‘near-miss’ be a serious incident?</w:t>
      </w:r>
      <w:bookmarkEnd w:id="182"/>
      <w:bookmarkEnd w:id="183"/>
    </w:p>
    <w:p w14:paraId="444BA884" w14:textId="77777777" w:rsidR="00A72123" w:rsidRPr="00A72123" w:rsidRDefault="00A72123" w:rsidP="00A72123">
      <w:pPr>
        <w:rPr>
          <w:rFonts w:ascii="Arial" w:hAnsi="Arial" w:cs="Arial"/>
          <w:sz w:val="22"/>
          <w:szCs w:val="22"/>
        </w:rPr>
      </w:pPr>
    </w:p>
    <w:p w14:paraId="258CA84C" w14:textId="57E1D8E4" w:rsidR="00A72123" w:rsidRPr="00A72123" w:rsidRDefault="005C0DC5" w:rsidP="00A72123">
      <w:pPr>
        <w:rPr>
          <w:rFonts w:ascii="Arial" w:hAnsi="Arial" w:cs="Arial"/>
          <w:sz w:val="22"/>
          <w:szCs w:val="22"/>
        </w:rPr>
      </w:pPr>
      <w:r>
        <w:rPr>
          <w:rFonts w:ascii="Arial" w:hAnsi="Arial" w:cs="Arial"/>
          <w:sz w:val="22"/>
          <w:szCs w:val="22"/>
        </w:rPr>
        <w:t xml:space="preserve">It may be appropriate for a </w:t>
      </w:r>
      <w:r w:rsidR="00A72123" w:rsidRPr="00A72123">
        <w:rPr>
          <w:rFonts w:ascii="Arial" w:hAnsi="Arial" w:cs="Arial"/>
          <w:sz w:val="22"/>
          <w:szCs w:val="22"/>
        </w:rPr>
        <w:t xml:space="preserve">near miss to be a classed as a serious incident (SI) because the outcome of an incident does not always reflect the potential severity of harm that could be caused should the incident (or a similar incident) occur again. </w:t>
      </w:r>
    </w:p>
    <w:p w14:paraId="20212502" w14:textId="77777777" w:rsidR="00A72123" w:rsidRPr="00A72123" w:rsidRDefault="00A72123" w:rsidP="00A72123">
      <w:pPr>
        <w:rPr>
          <w:rFonts w:ascii="Arial" w:hAnsi="Arial" w:cs="Arial"/>
          <w:sz w:val="22"/>
          <w:szCs w:val="22"/>
        </w:rPr>
      </w:pPr>
    </w:p>
    <w:p w14:paraId="2AEDE083" w14:textId="0E4A98EB" w:rsidR="00A72123" w:rsidRDefault="005C0DC5" w:rsidP="00A72123">
      <w:pPr>
        <w:rPr>
          <w:rFonts w:ascii="Arial" w:hAnsi="Arial" w:cs="Arial"/>
          <w:sz w:val="22"/>
          <w:szCs w:val="22"/>
        </w:rPr>
      </w:pPr>
      <w:r>
        <w:rPr>
          <w:rFonts w:ascii="Arial" w:hAnsi="Arial" w:cs="Arial"/>
          <w:sz w:val="22"/>
          <w:szCs w:val="22"/>
        </w:rPr>
        <w:lastRenderedPageBreak/>
        <w:t xml:space="preserve">Deciding </w:t>
      </w:r>
      <w:proofErr w:type="gramStart"/>
      <w:r>
        <w:rPr>
          <w:rFonts w:ascii="Arial" w:hAnsi="Arial" w:cs="Arial"/>
          <w:sz w:val="22"/>
          <w:szCs w:val="22"/>
        </w:rPr>
        <w:t>whether or not</w:t>
      </w:r>
      <w:proofErr w:type="gramEnd"/>
      <w:r>
        <w:rPr>
          <w:rFonts w:ascii="Arial" w:hAnsi="Arial" w:cs="Arial"/>
          <w:sz w:val="22"/>
          <w:szCs w:val="22"/>
        </w:rPr>
        <w:t xml:space="preserve"> a </w:t>
      </w:r>
      <w:r w:rsidR="00A72123" w:rsidRPr="00A72123">
        <w:rPr>
          <w:rFonts w:ascii="Arial" w:hAnsi="Arial" w:cs="Arial"/>
          <w:sz w:val="22"/>
          <w:szCs w:val="22"/>
        </w:rPr>
        <w:t>near miss should be classified as a serious incident should therefore be based on an assessment of risk that considers:</w:t>
      </w:r>
    </w:p>
    <w:p w14:paraId="77904F3D" w14:textId="77777777" w:rsidR="00DD10E8" w:rsidRPr="00A72123" w:rsidRDefault="00DD10E8" w:rsidP="00A72123">
      <w:pPr>
        <w:rPr>
          <w:rFonts w:ascii="Arial" w:hAnsi="Arial" w:cs="Arial"/>
          <w:sz w:val="22"/>
          <w:szCs w:val="22"/>
        </w:rPr>
      </w:pPr>
    </w:p>
    <w:p w14:paraId="02CAC70D" w14:textId="77777777" w:rsidR="00A72123" w:rsidRPr="00A72123" w:rsidRDefault="00A72123" w:rsidP="00A72123">
      <w:pPr>
        <w:numPr>
          <w:ilvl w:val="0"/>
          <w:numId w:val="25"/>
        </w:numPr>
        <w:contextualSpacing/>
        <w:rPr>
          <w:rFonts w:ascii="Arial" w:hAnsi="Arial" w:cs="Arial"/>
          <w:sz w:val="22"/>
          <w:szCs w:val="22"/>
        </w:rPr>
      </w:pPr>
      <w:r w:rsidRPr="00A72123">
        <w:rPr>
          <w:rFonts w:ascii="Arial" w:hAnsi="Arial" w:cs="Arial"/>
          <w:sz w:val="22"/>
          <w:szCs w:val="22"/>
        </w:rPr>
        <w:t>The likelihood of the incident occurring again if current systems/process remain unchanged</w:t>
      </w:r>
    </w:p>
    <w:p w14:paraId="3842FFCF" w14:textId="77777777" w:rsidR="00A72123" w:rsidRPr="00A72123" w:rsidRDefault="00A72123" w:rsidP="00A72123">
      <w:pPr>
        <w:ind w:left="720"/>
        <w:contextualSpacing/>
        <w:rPr>
          <w:rFonts w:ascii="Arial" w:hAnsi="Arial" w:cs="Arial"/>
          <w:sz w:val="22"/>
          <w:szCs w:val="22"/>
        </w:rPr>
      </w:pPr>
    </w:p>
    <w:p w14:paraId="7D5C89FB" w14:textId="6419016D" w:rsidR="00A72123" w:rsidRDefault="00A72123" w:rsidP="00A72123">
      <w:pPr>
        <w:numPr>
          <w:ilvl w:val="0"/>
          <w:numId w:val="25"/>
        </w:numPr>
        <w:contextualSpacing/>
        <w:rPr>
          <w:rFonts w:ascii="Arial" w:hAnsi="Arial" w:cs="Arial"/>
          <w:sz w:val="22"/>
          <w:szCs w:val="22"/>
        </w:rPr>
      </w:pPr>
      <w:r w:rsidRPr="00A72123">
        <w:rPr>
          <w:rFonts w:ascii="Arial" w:hAnsi="Arial" w:cs="Arial"/>
          <w:sz w:val="22"/>
          <w:szCs w:val="22"/>
        </w:rPr>
        <w:t>The potential for harm to staff, patients, and the organisation should the incident occur again</w:t>
      </w:r>
    </w:p>
    <w:p w14:paraId="2E588BC4" w14:textId="77777777" w:rsidR="00A72123" w:rsidRPr="00A72123" w:rsidRDefault="00A72123" w:rsidP="00A72123">
      <w:pPr>
        <w:contextualSpacing/>
        <w:rPr>
          <w:rFonts w:ascii="Arial" w:hAnsi="Arial" w:cs="Arial"/>
          <w:sz w:val="22"/>
          <w:szCs w:val="22"/>
        </w:rPr>
      </w:pPr>
    </w:p>
    <w:p w14:paraId="62265499" w14:textId="451DB450" w:rsidR="00A72123" w:rsidRPr="00A72123" w:rsidRDefault="00A72123" w:rsidP="00A72123">
      <w:pPr>
        <w:rPr>
          <w:rFonts w:ascii="Arial" w:hAnsi="Arial" w:cs="Arial"/>
          <w:sz w:val="22"/>
          <w:szCs w:val="22"/>
        </w:rPr>
      </w:pPr>
      <w:r w:rsidRPr="00A72123">
        <w:rPr>
          <w:rFonts w:ascii="Arial" w:hAnsi="Arial" w:cs="Arial"/>
          <w:sz w:val="22"/>
          <w:szCs w:val="22"/>
        </w:rPr>
        <w:t>Therefore, this does not mean th</w:t>
      </w:r>
      <w:r w:rsidR="005C0DC5">
        <w:rPr>
          <w:rFonts w:ascii="Arial" w:hAnsi="Arial" w:cs="Arial"/>
          <w:sz w:val="22"/>
          <w:szCs w:val="22"/>
        </w:rPr>
        <w:t xml:space="preserve">at every </w:t>
      </w:r>
      <w:r w:rsidRPr="00A72123">
        <w:rPr>
          <w:rFonts w:ascii="Arial" w:hAnsi="Arial" w:cs="Arial"/>
          <w:sz w:val="22"/>
          <w:szCs w:val="22"/>
        </w:rPr>
        <w:t>near miss should be reported as a serious incident</w:t>
      </w:r>
      <w:r w:rsidR="005C0DC5">
        <w:rPr>
          <w:rFonts w:ascii="Arial" w:hAnsi="Arial" w:cs="Arial"/>
          <w:sz w:val="22"/>
          <w:szCs w:val="22"/>
        </w:rPr>
        <w:t>. H</w:t>
      </w:r>
      <w:r w:rsidRPr="00A72123">
        <w:rPr>
          <w:rFonts w:ascii="Arial" w:hAnsi="Arial" w:cs="Arial"/>
          <w:sz w:val="22"/>
          <w:szCs w:val="22"/>
        </w:rPr>
        <w:t>owever, where there is a significant existing risk of system failure and serious harm, the serious incident process should be used to understand and mitigate that risk.</w:t>
      </w:r>
    </w:p>
    <w:p w14:paraId="73885981"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184" w:name="_Toc81499889"/>
      <w:bookmarkStart w:id="185" w:name="_Toc81506460"/>
      <w:r w:rsidRPr="00A72123">
        <w:rPr>
          <w:rFonts w:ascii="Arial" w:eastAsiaTheme="majorEastAsia" w:hAnsi="Arial" w:cs="Arial"/>
          <w:b/>
          <w:bCs/>
          <w:color w:val="000000" w:themeColor="text1"/>
        </w:rPr>
        <w:t>Principles of a serious incident</w:t>
      </w:r>
      <w:bookmarkEnd w:id="184"/>
      <w:bookmarkEnd w:id="185"/>
    </w:p>
    <w:p w14:paraId="50DEA798" w14:textId="77777777" w:rsidR="00A72123" w:rsidRPr="00A72123" w:rsidRDefault="00A72123" w:rsidP="00A72123">
      <w:pPr>
        <w:rPr>
          <w:lang w:val="en-US"/>
        </w:rPr>
      </w:pPr>
    </w:p>
    <w:p w14:paraId="38D7BA92" w14:textId="3EBCDBB9" w:rsidR="00A72123" w:rsidRDefault="00A72123" w:rsidP="00A72123">
      <w:pPr>
        <w:rPr>
          <w:rFonts w:ascii="Arial" w:hAnsi="Arial" w:cs="Arial"/>
          <w:sz w:val="22"/>
          <w:szCs w:val="22"/>
        </w:rPr>
      </w:pPr>
      <w:r w:rsidRPr="00A72123">
        <w:rPr>
          <w:rFonts w:ascii="Arial" w:hAnsi="Arial" w:cs="Arial"/>
          <w:sz w:val="22"/>
          <w:szCs w:val="22"/>
        </w:rPr>
        <w:t>There are seven key principles in the management of a serious incident:</w:t>
      </w:r>
    </w:p>
    <w:p w14:paraId="41F15B2B" w14:textId="77777777" w:rsidR="005C0DC5" w:rsidRPr="00A72123" w:rsidRDefault="005C0DC5" w:rsidP="00A72123">
      <w:pPr>
        <w:rPr>
          <w:rFonts w:ascii="Arial" w:hAnsi="Arial" w:cs="Arial"/>
          <w:sz w:val="22"/>
          <w:szCs w:val="22"/>
        </w:rPr>
      </w:pPr>
    </w:p>
    <w:p w14:paraId="471D5306" w14:textId="77777777" w:rsidR="00A72123" w:rsidRPr="00A72123" w:rsidRDefault="00A72123" w:rsidP="00A72123">
      <w:pPr>
        <w:numPr>
          <w:ilvl w:val="0"/>
          <w:numId w:val="26"/>
        </w:numPr>
        <w:contextualSpacing/>
        <w:rPr>
          <w:rFonts w:ascii="Arial" w:hAnsi="Arial" w:cs="Arial"/>
          <w:sz w:val="22"/>
          <w:szCs w:val="22"/>
        </w:rPr>
      </w:pPr>
      <w:r w:rsidRPr="00A72123">
        <w:rPr>
          <w:rFonts w:ascii="Arial" w:hAnsi="Arial" w:cs="Arial"/>
          <w:sz w:val="22"/>
          <w:szCs w:val="22"/>
        </w:rPr>
        <w:t>Open and transparent</w:t>
      </w:r>
    </w:p>
    <w:p w14:paraId="4B06DACE" w14:textId="77777777" w:rsidR="00A72123" w:rsidRPr="00A72123" w:rsidRDefault="00A72123" w:rsidP="00A72123">
      <w:pPr>
        <w:ind w:left="720"/>
        <w:contextualSpacing/>
        <w:rPr>
          <w:rFonts w:ascii="Arial" w:hAnsi="Arial" w:cs="Arial"/>
          <w:sz w:val="20"/>
          <w:szCs w:val="20"/>
        </w:rPr>
      </w:pPr>
    </w:p>
    <w:p w14:paraId="6CD3373B" w14:textId="282EE6D8" w:rsidR="00A72123" w:rsidRDefault="00A72123" w:rsidP="00DD10E8">
      <w:pPr>
        <w:ind w:left="720"/>
        <w:contextualSpacing/>
        <w:rPr>
          <w:rFonts w:ascii="Arial" w:hAnsi="Arial" w:cs="Arial"/>
          <w:sz w:val="22"/>
          <w:szCs w:val="22"/>
        </w:rPr>
      </w:pPr>
      <w:r w:rsidRPr="00A72123">
        <w:rPr>
          <w:rFonts w:ascii="Arial" w:hAnsi="Arial" w:cs="Arial"/>
          <w:sz w:val="22"/>
          <w:szCs w:val="22"/>
        </w:rPr>
        <w:t>The needs of those affected should be the primary concern of those involved in the response to and the investigation of serious incidents. The principles of openness and honesty a</w:t>
      </w:r>
      <w:r w:rsidR="005C0DC5">
        <w:rPr>
          <w:rFonts w:ascii="Arial" w:hAnsi="Arial" w:cs="Arial"/>
          <w:sz w:val="22"/>
          <w:szCs w:val="22"/>
        </w:rPr>
        <w:t>re</w:t>
      </w:r>
      <w:r w:rsidRPr="00A72123">
        <w:rPr>
          <w:rFonts w:ascii="Arial" w:hAnsi="Arial" w:cs="Arial"/>
          <w:sz w:val="22"/>
          <w:szCs w:val="22"/>
        </w:rPr>
        <w:t xml:space="preserve"> outlined in the </w:t>
      </w:r>
      <w:hyperlink r:id="rId55" w:history="1">
        <w:r w:rsidRPr="00A72123">
          <w:rPr>
            <w:rFonts w:ascii="Arial" w:hAnsi="Arial" w:cs="Arial"/>
            <w:color w:val="0563C1" w:themeColor="hyperlink"/>
            <w:sz w:val="22"/>
            <w:szCs w:val="22"/>
            <w:u w:val="single"/>
          </w:rPr>
          <w:t>Duty of candour policy</w:t>
        </w:r>
      </w:hyperlink>
      <w:r w:rsidRPr="00A72123">
        <w:rPr>
          <w:rFonts w:ascii="Arial" w:hAnsi="Arial" w:cs="Arial"/>
          <w:sz w:val="22"/>
          <w:szCs w:val="22"/>
        </w:rPr>
        <w:t xml:space="preserve">. </w:t>
      </w:r>
    </w:p>
    <w:p w14:paraId="17107D42" w14:textId="77777777" w:rsidR="00DD10E8" w:rsidRPr="00A72123" w:rsidRDefault="00DD10E8" w:rsidP="00DD10E8">
      <w:pPr>
        <w:ind w:left="720"/>
        <w:contextualSpacing/>
        <w:rPr>
          <w:rFonts w:ascii="Arial" w:hAnsi="Arial" w:cs="Arial"/>
          <w:sz w:val="22"/>
          <w:szCs w:val="22"/>
        </w:rPr>
      </w:pPr>
    </w:p>
    <w:p w14:paraId="4AA0CBA2" w14:textId="7DFAD375" w:rsidR="00A72123" w:rsidRDefault="00A72123" w:rsidP="00A72123">
      <w:pPr>
        <w:numPr>
          <w:ilvl w:val="0"/>
          <w:numId w:val="26"/>
        </w:numPr>
        <w:contextualSpacing/>
        <w:rPr>
          <w:rFonts w:ascii="Arial" w:hAnsi="Arial" w:cs="Arial"/>
          <w:sz w:val="22"/>
          <w:szCs w:val="22"/>
        </w:rPr>
      </w:pPr>
      <w:r w:rsidRPr="00A72123">
        <w:rPr>
          <w:rFonts w:ascii="Arial" w:hAnsi="Arial" w:cs="Arial"/>
          <w:sz w:val="22"/>
          <w:szCs w:val="22"/>
        </w:rPr>
        <w:t>Preventative</w:t>
      </w:r>
    </w:p>
    <w:p w14:paraId="1A8F279E" w14:textId="77777777" w:rsidR="00A72123" w:rsidRPr="00A72123" w:rsidRDefault="00A72123" w:rsidP="00A72123">
      <w:pPr>
        <w:ind w:left="720"/>
        <w:contextualSpacing/>
        <w:rPr>
          <w:rFonts w:ascii="Arial" w:hAnsi="Arial" w:cs="Arial"/>
          <w:sz w:val="22"/>
          <w:szCs w:val="22"/>
        </w:rPr>
      </w:pPr>
    </w:p>
    <w:p w14:paraId="15B0E6E3" w14:textId="77777777" w:rsidR="00A72123" w:rsidRPr="00A72123" w:rsidRDefault="00A72123" w:rsidP="00A72123">
      <w:pPr>
        <w:ind w:left="720"/>
        <w:contextualSpacing/>
        <w:rPr>
          <w:rFonts w:ascii="Arial" w:hAnsi="Arial" w:cs="Arial"/>
          <w:sz w:val="22"/>
          <w:szCs w:val="22"/>
        </w:rPr>
      </w:pPr>
      <w:r w:rsidRPr="00A72123">
        <w:rPr>
          <w:rFonts w:ascii="Arial" w:hAnsi="Arial" w:cs="Arial"/>
          <w:sz w:val="22"/>
          <w:szCs w:val="22"/>
        </w:rPr>
        <w:t>Investigations of serious incidents are undertaken to ensure that weaknesses in a system and/or process are identified and analysed to understand what went wrong, how it went wrong and what can be done to prevent similar incidents occurring again.</w:t>
      </w:r>
    </w:p>
    <w:p w14:paraId="3E964E8F" w14:textId="77777777" w:rsidR="00A72123" w:rsidRPr="00A72123" w:rsidRDefault="00A72123" w:rsidP="00A72123">
      <w:pPr>
        <w:ind w:left="720"/>
        <w:contextualSpacing/>
        <w:rPr>
          <w:rFonts w:ascii="Arial" w:hAnsi="Arial" w:cs="Arial"/>
          <w:sz w:val="22"/>
          <w:szCs w:val="22"/>
        </w:rPr>
      </w:pPr>
    </w:p>
    <w:p w14:paraId="2750915A" w14:textId="77777777" w:rsidR="00A72123" w:rsidRPr="00A72123" w:rsidRDefault="00A72123" w:rsidP="00A72123">
      <w:pPr>
        <w:numPr>
          <w:ilvl w:val="0"/>
          <w:numId w:val="26"/>
        </w:numPr>
        <w:contextualSpacing/>
        <w:rPr>
          <w:rFonts w:ascii="Arial" w:hAnsi="Arial" w:cs="Arial"/>
          <w:sz w:val="22"/>
          <w:szCs w:val="22"/>
        </w:rPr>
      </w:pPr>
      <w:r w:rsidRPr="00A72123">
        <w:rPr>
          <w:rFonts w:ascii="Arial" w:hAnsi="Arial" w:cs="Arial"/>
          <w:sz w:val="22"/>
          <w:szCs w:val="22"/>
        </w:rPr>
        <w:t>Objective</w:t>
      </w:r>
    </w:p>
    <w:p w14:paraId="58E4F586" w14:textId="77777777" w:rsidR="00A72123" w:rsidRPr="00A72123" w:rsidRDefault="00A72123" w:rsidP="00A72123">
      <w:pPr>
        <w:ind w:left="720"/>
        <w:contextualSpacing/>
        <w:rPr>
          <w:rFonts w:ascii="Arial" w:hAnsi="Arial" w:cs="Arial"/>
          <w:sz w:val="22"/>
          <w:szCs w:val="22"/>
        </w:rPr>
      </w:pPr>
    </w:p>
    <w:p w14:paraId="62ABE8A0" w14:textId="77777777" w:rsidR="00A72123" w:rsidRPr="00A72123" w:rsidRDefault="00A72123" w:rsidP="00A72123">
      <w:pPr>
        <w:ind w:left="720"/>
        <w:contextualSpacing/>
        <w:rPr>
          <w:rFonts w:ascii="Arial" w:hAnsi="Arial" w:cs="Arial"/>
          <w:sz w:val="22"/>
          <w:szCs w:val="22"/>
        </w:rPr>
      </w:pPr>
      <w:r w:rsidRPr="00A72123">
        <w:rPr>
          <w:rFonts w:ascii="Arial" w:hAnsi="Arial" w:cs="Arial"/>
          <w:sz w:val="22"/>
          <w:szCs w:val="22"/>
        </w:rPr>
        <w:t>Those involved in the investigation process must not be involved in the</w:t>
      </w:r>
    </w:p>
    <w:p w14:paraId="78081EE2" w14:textId="77777777" w:rsidR="00A72123" w:rsidRPr="00A72123" w:rsidRDefault="00A72123" w:rsidP="00A72123">
      <w:pPr>
        <w:ind w:left="720"/>
        <w:contextualSpacing/>
        <w:rPr>
          <w:rFonts w:ascii="Arial" w:hAnsi="Arial" w:cs="Arial"/>
          <w:sz w:val="22"/>
          <w:szCs w:val="22"/>
        </w:rPr>
      </w:pPr>
      <w:r w:rsidRPr="00A72123">
        <w:rPr>
          <w:rFonts w:ascii="Arial" w:hAnsi="Arial" w:cs="Arial"/>
          <w:sz w:val="22"/>
          <w:szCs w:val="22"/>
        </w:rPr>
        <w:t xml:space="preserve">direct care of those patients </w:t>
      </w:r>
      <w:proofErr w:type="gramStart"/>
      <w:r w:rsidRPr="00A72123">
        <w:rPr>
          <w:rFonts w:ascii="Arial" w:hAnsi="Arial" w:cs="Arial"/>
          <w:sz w:val="22"/>
          <w:szCs w:val="22"/>
        </w:rPr>
        <w:t>affected</w:t>
      </w:r>
      <w:proofErr w:type="gramEnd"/>
      <w:r w:rsidRPr="00A72123">
        <w:rPr>
          <w:rFonts w:ascii="Arial" w:hAnsi="Arial" w:cs="Arial"/>
          <w:sz w:val="22"/>
          <w:szCs w:val="22"/>
        </w:rPr>
        <w:t xml:space="preserve"> nor should they work directly with those</w:t>
      </w:r>
    </w:p>
    <w:p w14:paraId="6A95BF5B" w14:textId="77777777" w:rsidR="00A72123" w:rsidRPr="00A72123" w:rsidRDefault="00A72123" w:rsidP="00A72123">
      <w:pPr>
        <w:ind w:left="720"/>
        <w:contextualSpacing/>
        <w:rPr>
          <w:rFonts w:ascii="Arial" w:hAnsi="Arial" w:cs="Arial"/>
          <w:sz w:val="22"/>
          <w:szCs w:val="22"/>
        </w:rPr>
      </w:pPr>
      <w:r w:rsidRPr="00A72123">
        <w:rPr>
          <w:rFonts w:ascii="Arial" w:hAnsi="Arial" w:cs="Arial"/>
          <w:sz w:val="22"/>
          <w:szCs w:val="22"/>
        </w:rPr>
        <w:t>involved in the delivery of that care.</w:t>
      </w:r>
    </w:p>
    <w:p w14:paraId="0DDAFE9F" w14:textId="77777777" w:rsidR="00A72123" w:rsidRPr="00A72123" w:rsidRDefault="00A72123" w:rsidP="00A72123">
      <w:pPr>
        <w:ind w:left="720"/>
        <w:contextualSpacing/>
        <w:rPr>
          <w:rFonts w:ascii="Arial" w:hAnsi="Arial" w:cs="Arial"/>
          <w:sz w:val="22"/>
          <w:szCs w:val="22"/>
        </w:rPr>
      </w:pPr>
    </w:p>
    <w:p w14:paraId="2566D734" w14:textId="77777777" w:rsidR="00A72123" w:rsidRPr="00A72123" w:rsidRDefault="00A72123" w:rsidP="00A72123">
      <w:pPr>
        <w:numPr>
          <w:ilvl w:val="0"/>
          <w:numId w:val="26"/>
        </w:numPr>
        <w:contextualSpacing/>
        <w:rPr>
          <w:rFonts w:ascii="Arial" w:hAnsi="Arial" w:cs="Arial"/>
          <w:sz w:val="22"/>
          <w:szCs w:val="22"/>
        </w:rPr>
      </w:pPr>
      <w:r w:rsidRPr="00A72123">
        <w:rPr>
          <w:rFonts w:ascii="Arial" w:hAnsi="Arial" w:cs="Arial"/>
          <w:sz w:val="22"/>
          <w:szCs w:val="22"/>
        </w:rPr>
        <w:t>Timely and responsive</w:t>
      </w:r>
    </w:p>
    <w:p w14:paraId="755ABDA1" w14:textId="77777777" w:rsidR="00A72123" w:rsidRPr="00A72123" w:rsidRDefault="00A72123" w:rsidP="00A72123">
      <w:pPr>
        <w:rPr>
          <w:rFonts w:ascii="Arial" w:hAnsi="Arial" w:cs="Arial"/>
          <w:sz w:val="22"/>
          <w:szCs w:val="22"/>
        </w:rPr>
      </w:pPr>
    </w:p>
    <w:p w14:paraId="3529BE3A" w14:textId="77777777" w:rsidR="00A72123" w:rsidRPr="00A72123" w:rsidRDefault="00A72123" w:rsidP="00A72123">
      <w:pPr>
        <w:ind w:left="720"/>
        <w:rPr>
          <w:rFonts w:ascii="Arial" w:hAnsi="Arial" w:cs="Arial"/>
          <w:sz w:val="22"/>
          <w:szCs w:val="22"/>
        </w:rPr>
      </w:pPr>
      <w:r w:rsidRPr="00A72123">
        <w:rPr>
          <w:rFonts w:ascii="Arial" w:hAnsi="Arial" w:cs="Arial"/>
          <w:sz w:val="22"/>
          <w:szCs w:val="22"/>
        </w:rPr>
        <w:t>Serious incidents must be reported without delay and no longer than two</w:t>
      </w:r>
    </w:p>
    <w:p w14:paraId="1D7390E9" w14:textId="77777777" w:rsidR="00A72123" w:rsidRPr="00A72123" w:rsidRDefault="00A72123" w:rsidP="00A72123">
      <w:pPr>
        <w:ind w:left="720"/>
        <w:rPr>
          <w:rFonts w:ascii="Arial" w:hAnsi="Arial" w:cs="Arial"/>
          <w:sz w:val="22"/>
          <w:szCs w:val="22"/>
        </w:rPr>
      </w:pPr>
      <w:r w:rsidRPr="00A72123">
        <w:rPr>
          <w:rFonts w:ascii="Arial" w:hAnsi="Arial" w:cs="Arial"/>
          <w:sz w:val="22"/>
          <w:szCs w:val="22"/>
        </w:rPr>
        <w:t>working days after the incident is identified</w:t>
      </w:r>
    </w:p>
    <w:p w14:paraId="758B0C50" w14:textId="77777777" w:rsidR="00A72123" w:rsidRPr="00A72123" w:rsidRDefault="00A72123" w:rsidP="00A72123">
      <w:pPr>
        <w:ind w:left="720"/>
        <w:rPr>
          <w:rFonts w:ascii="Arial" w:hAnsi="Arial" w:cs="Arial"/>
          <w:sz w:val="22"/>
          <w:szCs w:val="22"/>
        </w:rPr>
      </w:pPr>
    </w:p>
    <w:p w14:paraId="726458D0" w14:textId="77777777" w:rsidR="00A72123" w:rsidRPr="00A72123" w:rsidRDefault="00A72123" w:rsidP="00A72123">
      <w:pPr>
        <w:numPr>
          <w:ilvl w:val="0"/>
          <w:numId w:val="26"/>
        </w:numPr>
        <w:contextualSpacing/>
        <w:rPr>
          <w:rFonts w:ascii="Arial" w:hAnsi="Arial" w:cs="Arial"/>
          <w:sz w:val="22"/>
          <w:szCs w:val="22"/>
        </w:rPr>
      </w:pPr>
      <w:r w:rsidRPr="00A72123">
        <w:rPr>
          <w:rFonts w:ascii="Arial" w:hAnsi="Arial" w:cs="Arial"/>
          <w:sz w:val="22"/>
          <w:szCs w:val="22"/>
        </w:rPr>
        <w:t>Systems based</w:t>
      </w:r>
    </w:p>
    <w:p w14:paraId="0EB0183B" w14:textId="77777777" w:rsidR="00A72123" w:rsidRPr="00A72123" w:rsidRDefault="00A72123" w:rsidP="00A72123">
      <w:pPr>
        <w:ind w:left="720"/>
        <w:contextualSpacing/>
        <w:rPr>
          <w:rFonts w:ascii="Arial" w:hAnsi="Arial" w:cs="Arial"/>
          <w:sz w:val="22"/>
          <w:szCs w:val="22"/>
        </w:rPr>
      </w:pPr>
    </w:p>
    <w:p w14:paraId="149E3BDE" w14:textId="77777777" w:rsidR="00A72123" w:rsidRPr="00A72123" w:rsidRDefault="00A72123" w:rsidP="00A72123">
      <w:pPr>
        <w:ind w:left="720"/>
        <w:contextualSpacing/>
        <w:rPr>
          <w:rFonts w:ascii="Arial" w:hAnsi="Arial" w:cs="Arial"/>
          <w:sz w:val="22"/>
          <w:szCs w:val="22"/>
        </w:rPr>
      </w:pPr>
      <w:r w:rsidRPr="00A72123">
        <w:rPr>
          <w:rFonts w:ascii="Arial" w:hAnsi="Arial" w:cs="Arial"/>
          <w:sz w:val="22"/>
          <w:szCs w:val="22"/>
        </w:rPr>
        <w:t>The investigation must be conducted using a recognised systems-based investigation methodology that identifies:</w:t>
      </w:r>
    </w:p>
    <w:p w14:paraId="156B827A" w14:textId="77777777" w:rsidR="00A72123" w:rsidRPr="00A72123" w:rsidRDefault="00A72123" w:rsidP="00A72123">
      <w:pPr>
        <w:ind w:left="720"/>
        <w:contextualSpacing/>
        <w:rPr>
          <w:rFonts w:ascii="Arial" w:hAnsi="Arial" w:cs="Arial"/>
          <w:sz w:val="22"/>
          <w:szCs w:val="22"/>
        </w:rPr>
      </w:pPr>
    </w:p>
    <w:p w14:paraId="58793917" w14:textId="77777777" w:rsidR="00A72123" w:rsidRPr="00A72123" w:rsidRDefault="00A72123" w:rsidP="00A72123">
      <w:pPr>
        <w:numPr>
          <w:ilvl w:val="0"/>
          <w:numId w:val="28"/>
        </w:numPr>
        <w:contextualSpacing/>
        <w:rPr>
          <w:rFonts w:ascii="Arial" w:hAnsi="Arial" w:cs="Arial"/>
          <w:sz w:val="22"/>
          <w:szCs w:val="22"/>
        </w:rPr>
      </w:pPr>
      <w:r w:rsidRPr="00A72123">
        <w:rPr>
          <w:rFonts w:ascii="Arial" w:hAnsi="Arial" w:cs="Arial"/>
          <w:sz w:val="22"/>
          <w:szCs w:val="22"/>
        </w:rPr>
        <w:t>The problems (</w:t>
      </w:r>
      <w:proofErr w:type="gramStart"/>
      <w:r w:rsidRPr="00A72123">
        <w:rPr>
          <w:rFonts w:ascii="Arial" w:hAnsi="Arial" w:cs="Arial"/>
          <w:sz w:val="22"/>
          <w:szCs w:val="22"/>
        </w:rPr>
        <w:t>the what</w:t>
      </w:r>
      <w:proofErr w:type="gramEnd"/>
      <w:r w:rsidRPr="00A72123">
        <w:rPr>
          <w:rFonts w:ascii="Arial" w:hAnsi="Arial" w:cs="Arial"/>
          <w:sz w:val="22"/>
          <w:szCs w:val="22"/>
        </w:rPr>
        <w:t>?)</w:t>
      </w:r>
    </w:p>
    <w:p w14:paraId="3D901F17" w14:textId="77777777" w:rsidR="00A72123" w:rsidRPr="00A72123" w:rsidRDefault="00A72123" w:rsidP="00A72123">
      <w:pPr>
        <w:ind w:left="720"/>
        <w:contextualSpacing/>
        <w:rPr>
          <w:rFonts w:ascii="Arial" w:hAnsi="Arial" w:cs="Arial"/>
          <w:sz w:val="22"/>
          <w:szCs w:val="22"/>
        </w:rPr>
      </w:pPr>
    </w:p>
    <w:p w14:paraId="5D05993C" w14:textId="77777777" w:rsidR="00A72123" w:rsidRPr="00A72123" w:rsidRDefault="00A72123" w:rsidP="00A72123">
      <w:pPr>
        <w:numPr>
          <w:ilvl w:val="0"/>
          <w:numId w:val="28"/>
        </w:numPr>
        <w:contextualSpacing/>
        <w:rPr>
          <w:rFonts w:ascii="Arial" w:hAnsi="Arial" w:cs="Arial"/>
          <w:sz w:val="22"/>
          <w:szCs w:val="22"/>
        </w:rPr>
      </w:pPr>
      <w:r w:rsidRPr="00A72123">
        <w:rPr>
          <w:rFonts w:ascii="Arial" w:hAnsi="Arial" w:cs="Arial"/>
          <w:sz w:val="22"/>
          <w:szCs w:val="22"/>
        </w:rPr>
        <w:t xml:space="preserve">The contributory factors that led to the problems (the how?) </w:t>
      </w:r>
      <w:proofErr w:type="gramStart"/>
      <w:r w:rsidRPr="00A72123">
        <w:rPr>
          <w:rFonts w:ascii="Arial" w:hAnsi="Arial" w:cs="Arial"/>
          <w:sz w:val="22"/>
          <w:szCs w:val="22"/>
        </w:rPr>
        <w:t>taking into account</w:t>
      </w:r>
      <w:proofErr w:type="gramEnd"/>
      <w:r w:rsidRPr="00A72123">
        <w:rPr>
          <w:rFonts w:ascii="Arial" w:hAnsi="Arial" w:cs="Arial"/>
          <w:sz w:val="22"/>
          <w:szCs w:val="22"/>
        </w:rPr>
        <w:t xml:space="preserve"> the environmental and human factors</w:t>
      </w:r>
    </w:p>
    <w:p w14:paraId="3AD47182" w14:textId="77777777" w:rsidR="00A72123" w:rsidRPr="00A72123" w:rsidRDefault="00A72123" w:rsidP="00A72123">
      <w:pPr>
        <w:ind w:left="720"/>
        <w:contextualSpacing/>
        <w:rPr>
          <w:rFonts w:ascii="Arial" w:hAnsi="Arial" w:cs="Arial"/>
          <w:sz w:val="22"/>
          <w:szCs w:val="22"/>
        </w:rPr>
      </w:pPr>
    </w:p>
    <w:p w14:paraId="0313527C" w14:textId="77777777" w:rsidR="00A72123" w:rsidRPr="00A72123" w:rsidRDefault="00A72123" w:rsidP="00A72123">
      <w:pPr>
        <w:numPr>
          <w:ilvl w:val="0"/>
          <w:numId w:val="28"/>
        </w:numPr>
        <w:contextualSpacing/>
        <w:rPr>
          <w:rFonts w:ascii="Arial" w:hAnsi="Arial" w:cs="Arial"/>
          <w:sz w:val="22"/>
          <w:szCs w:val="22"/>
        </w:rPr>
      </w:pPr>
      <w:r w:rsidRPr="00A72123">
        <w:rPr>
          <w:rFonts w:ascii="Arial" w:hAnsi="Arial" w:cs="Arial"/>
          <w:sz w:val="22"/>
          <w:szCs w:val="22"/>
        </w:rPr>
        <w:t>The fundamental issues/root cause (the why?) that need to be addressed. Within the NHS, the recognised approach is commonly termed Root Cause Analysis (RCA) investigation</w:t>
      </w:r>
    </w:p>
    <w:p w14:paraId="175012C0" w14:textId="77777777" w:rsidR="00A72123" w:rsidRPr="00A72123" w:rsidRDefault="00A72123" w:rsidP="00A72123">
      <w:pPr>
        <w:ind w:left="720"/>
        <w:contextualSpacing/>
        <w:rPr>
          <w:rFonts w:ascii="Arial" w:hAnsi="Arial" w:cs="Arial"/>
          <w:sz w:val="22"/>
          <w:szCs w:val="22"/>
        </w:rPr>
      </w:pPr>
    </w:p>
    <w:p w14:paraId="75EC0FF7" w14:textId="77777777" w:rsidR="00A72123" w:rsidRPr="00A72123" w:rsidRDefault="00A72123" w:rsidP="00A72123">
      <w:pPr>
        <w:numPr>
          <w:ilvl w:val="0"/>
          <w:numId w:val="26"/>
        </w:numPr>
        <w:contextualSpacing/>
        <w:rPr>
          <w:rFonts w:ascii="Arial" w:hAnsi="Arial" w:cs="Arial"/>
          <w:sz w:val="22"/>
          <w:szCs w:val="22"/>
        </w:rPr>
      </w:pPr>
      <w:r w:rsidRPr="00A72123">
        <w:rPr>
          <w:rFonts w:ascii="Arial" w:hAnsi="Arial" w:cs="Arial"/>
          <w:sz w:val="22"/>
          <w:szCs w:val="22"/>
        </w:rPr>
        <w:t>Proportionate</w:t>
      </w:r>
    </w:p>
    <w:p w14:paraId="7C2D5AC2" w14:textId="77777777" w:rsidR="00A72123" w:rsidRPr="00A72123" w:rsidRDefault="00A72123" w:rsidP="00A72123">
      <w:pPr>
        <w:ind w:left="720"/>
        <w:contextualSpacing/>
        <w:rPr>
          <w:rFonts w:ascii="Arial" w:hAnsi="Arial" w:cs="Arial"/>
          <w:sz w:val="22"/>
          <w:szCs w:val="22"/>
        </w:rPr>
      </w:pPr>
    </w:p>
    <w:p w14:paraId="72FFB132" w14:textId="3C50C9F1" w:rsidR="00A72123" w:rsidRPr="00A72123" w:rsidRDefault="00A72123" w:rsidP="00A72123">
      <w:pPr>
        <w:ind w:left="720"/>
        <w:contextualSpacing/>
        <w:rPr>
          <w:rFonts w:ascii="Arial" w:hAnsi="Arial" w:cs="Arial"/>
          <w:sz w:val="22"/>
          <w:szCs w:val="22"/>
        </w:rPr>
      </w:pPr>
      <w:r w:rsidRPr="00A72123">
        <w:rPr>
          <w:rFonts w:ascii="Arial" w:hAnsi="Arial" w:cs="Arial"/>
          <w:sz w:val="22"/>
          <w:szCs w:val="22"/>
        </w:rPr>
        <w:t xml:space="preserve">The scale and scope of the investigation should be proportionate to the incident to ensure resources are effectively used. Incidents </w:t>
      </w:r>
      <w:r w:rsidR="005C0DC5">
        <w:rPr>
          <w:rFonts w:ascii="Arial" w:hAnsi="Arial" w:cs="Arial"/>
          <w:sz w:val="22"/>
          <w:szCs w:val="22"/>
        </w:rPr>
        <w:t>that</w:t>
      </w:r>
      <w:r w:rsidRPr="00A72123">
        <w:rPr>
          <w:rFonts w:ascii="Arial" w:hAnsi="Arial" w:cs="Arial"/>
          <w:sz w:val="22"/>
          <w:szCs w:val="22"/>
        </w:rPr>
        <w:t xml:space="preserve"> indicate the most significant need for learning to prevent serious harm should be prioritised.</w:t>
      </w:r>
    </w:p>
    <w:p w14:paraId="563DBA95" w14:textId="77777777" w:rsidR="00A72123" w:rsidRPr="00A72123" w:rsidRDefault="00A72123" w:rsidP="00A72123">
      <w:pPr>
        <w:ind w:left="720"/>
        <w:contextualSpacing/>
        <w:rPr>
          <w:rFonts w:ascii="Arial" w:hAnsi="Arial" w:cs="Arial"/>
          <w:sz w:val="22"/>
          <w:szCs w:val="22"/>
        </w:rPr>
      </w:pPr>
    </w:p>
    <w:p w14:paraId="192BC3DE" w14:textId="77777777" w:rsidR="00A72123" w:rsidRPr="00A72123" w:rsidRDefault="00A72123" w:rsidP="00A72123">
      <w:pPr>
        <w:numPr>
          <w:ilvl w:val="0"/>
          <w:numId w:val="26"/>
        </w:numPr>
        <w:contextualSpacing/>
        <w:rPr>
          <w:rFonts w:ascii="Arial" w:hAnsi="Arial" w:cs="Arial"/>
          <w:sz w:val="22"/>
          <w:szCs w:val="22"/>
        </w:rPr>
      </w:pPr>
      <w:r w:rsidRPr="00A72123">
        <w:rPr>
          <w:rFonts w:ascii="Arial" w:hAnsi="Arial" w:cs="Arial"/>
          <w:sz w:val="22"/>
          <w:szCs w:val="22"/>
        </w:rPr>
        <w:t>Collaborative</w:t>
      </w:r>
    </w:p>
    <w:p w14:paraId="3F05D80B" w14:textId="77777777" w:rsidR="00A72123" w:rsidRPr="00A72123" w:rsidRDefault="00A72123" w:rsidP="00A72123">
      <w:pPr>
        <w:rPr>
          <w:rFonts w:ascii="Arial" w:hAnsi="Arial" w:cs="Arial"/>
          <w:sz w:val="22"/>
          <w:szCs w:val="22"/>
        </w:rPr>
      </w:pPr>
    </w:p>
    <w:p w14:paraId="5E3DE0E8" w14:textId="77777777" w:rsidR="00A72123" w:rsidRPr="00A72123" w:rsidRDefault="00A72123" w:rsidP="00A72123">
      <w:pPr>
        <w:ind w:left="720"/>
        <w:rPr>
          <w:rFonts w:ascii="Arial" w:hAnsi="Arial" w:cs="Arial"/>
          <w:sz w:val="22"/>
          <w:szCs w:val="22"/>
        </w:rPr>
      </w:pPr>
      <w:r w:rsidRPr="00A72123">
        <w:rPr>
          <w:rFonts w:ascii="Arial" w:hAnsi="Arial" w:cs="Arial"/>
          <w:sz w:val="22"/>
          <w:szCs w:val="22"/>
        </w:rPr>
        <w:t>Serious incidents often involve several organisations. As such, this organisation will work in partnership with others to ensure incidents are effectively managed.</w:t>
      </w:r>
    </w:p>
    <w:p w14:paraId="06EA05FE"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186" w:name="_Toc81499890"/>
      <w:bookmarkStart w:id="187" w:name="_Toc81506461"/>
      <w:r w:rsidRPr="00A72123">
        <w:rPr>
          <w:rFonts w:ascii="Arial" w:eastAsiaTheme="majorEastAsia" w:hAnsi="Arial" w:cs="Arial"/>
          <w:b/>
          <w:bCs/>
          <w:color w:val="000000" w:themeColor="text1"/>
        </w:rPr>
        <w:t>Reporting a serious incident</w:t>
      </w:r>
      <w:bookmarkEnd w:id="186"/>
      <w:bookmarkEnd w:id="187"/>
    </w:p>
    <w:p w14:paraId="5AF48F5A" w14:textId="77777777" w:rsidR="00A72123" w:rsidRPr="00A72123" w:rsidRDefault="00A72123" w:rsidP="00A72123">
      <w:pPr>
        <w:rPr>
          <w:rFonts w:ascii="Arial" w:hAnsi="Arial" w:cs="Arial"/>
          <w:sz w:val="22"/>
          <w:szCs w:val="22"/>
        </w:rPr>
      </w:pPr>
    </w:p>
    <w:p w14:paraId="25E10B9D" w14:textId="77777777" w:rsidR="00DE369F" w:rsidRDefault="00A72123" w:rsidP="00A72123">
      <w:pPr>
        <w:rPr>
          <w:rFonts w:ascii="Arial" w:hAnsi="Arial" w:cs="Arial"/>
          <w:sz w:val="22"/>
          <w:szCs w:val="22"/>
        </w:rPr>
      </w:pPr>
      <w:r w:rsidRPr="00A72123">
        <w:rPr>
          <w:rFonts w:ascii="Arial" w:hAnsi="Arial" w:cs="Arial"/>
          <w:sz w:val="22"/>
          <w:szCs w:val="22"/>
        </w:rPr>
        <w:t xml:space="preserve">Serious incidents or suspected serious incidents must be declared as soon as this organisation becomes aware of the incident. </w:t>
      </w:r>
    </w:p>
    <w:p w14:paraId="703D422E" w14:textId="77777777" w:rsidR="00DE369F" w:rsidRDefault="00DE369F" w:rsidP="00A72123">
      <w:pPr>
        <w:rPr>
          <w:rFonts w:ascii="Arial" w:hAnsi="Arial" w:cs="Arial"/>
          <w:sz w:val="22"/>
          <w:szCs w:val="22"/>
        </w:rPr>
      </w:pPr>
    </w:p>
    <w:p w14:paraId="638454FC" w14:textId="1B44807E" w:rsidR="00DE369F" w:rsidRDefault="00DE369F" w:rsidP="00A72123">
      <w:pPr>
        <w:rPr>
          <w:rFonts w:ascii="Arial" w:hAnsi="Arial" w:cs="Arial"/>
          <w:sz w:val="22"/>
          <w:szCs w:val="22"/>
        </w:rPr>
      </w:pPr>
      <w:r>
        <w:rPr>
          <w:rFonts w:ascii="Arial" w:hAnsi="Arial" w:cs="Arial"/>
          <w:sz w:val="22"/>
          <w:szCs w:val="22"/>
        </w:rPr>
        <w:t xml:space="preserve">Initially these will be discussed between </w:t>
      </w:r>
      <w:r w:rsidR="005C0DC5">
        <w:rPr>
          <w:rFonts w:ascii="Arial" w:hAnsi="Arial" w:cs="Arial"/>
          <w:sz w:val="22"/>
          <w:szCs w:val="22"/>
        </w:rPr>
        <w:t>partners and managers</w:t>
      </w:r>
      <w:r>
        <w:rPr>
          <w:rFonts w:ascii="Arial" w:hAnsi="Arial" w:cs="Arial"/>
          <w:sz w:val="22"/>
          <w:szCs w:val="22"/>
        </w:rPr>
        <w:t xml:space="preserve"> although c</w:t>
      </w:r>
      <w:r w:rsidR="00B960B0">
        <w:rPr>
          <w:rFonts w:ascii="Arial" w:hAnsi="Arial" w:cs="Arial"/>
          <w:sz w:val="22"/>
          <w:szCs w:val="22"/>
        </w:rPr>
        <w:t xml:space="preserve">onsideration must be made soonest as to the </w:t>
      </w:r>
      <w:r>
        <w:rPr>
          <w:rFonts w:ascii="Arial" w:hAnsi="Arial" w:cs="Arial"/>
          <w:sz w:val="22"/>
          <w:szCs w:val="22"/>
        </w:rPr>
        <w:t xml:space="preserve">likely </w:t>
      </w:r>
      <w:r w:rsidR="00B960B0">
        <w:rPr>
          <w:rFonts w:ascii="Arial" w:hAnsi="Arial" w:cs="Arial"/>
          <w:sz w:val="22"/>
          <w:szCs w:val="22"/>
        </w:rPr>
        <w:t>requirement t</w:t>
      </w:r>
      <w:r>
        <w:rPr>
          <w:rFonts w:ascii="Arial" w:hAnsi="Arial" w:cs="Arial"/>
          <w:sz w:val="22"/>
          <w:szCs w:val="22"/>
        </w:rPr>
        <w:t>hat there will be a need t</w:t>
      </w:r>
      <w:r w:rsidR="00B960B0">
        <w:rPr>
          <w:rFonts w:ascii="Arial" w:hAnsi="Arial" w:cs="Arial"/>
          <w:sz w:val="22"/>
          <w:szCs w:val="22"/>
        </w:rPr>
        <w:t xml:space="preserve">o escalate to </w:t>
      </w:r>
      <w:r>
        <w:rPr>
          <w:rFonts w:ascii="Arial" w:hAnsi="Arial" w:cs="Arial"/>
          <w:sz w:val="22"/>
          <w:szCs w:val="22"/>
        </w:rPr>
        <w:t xml:space="preserve">both </w:t>
      </w:r>
      <w:r w:rsidR="00B960B0">
        <w:rPr>
          <w:rFonts w:ascii="Arial" w:hAnsi="Arial" w:cs="Arial"/>
          <w:sz w:val="22"/>
          <w:szCs w:val="22"/>
        </w:rPr>
        <w:t xml:space="preserve">NHS England Area </w:t>
      </w:r>
      <w:r w:rsidR="008204D7">
        <w:rPr>
          <w:rFonts w:ascii="Arial" w:hAnsi="Arial" w:cs="Arial"/>
          <w:sz w:val="22"/>
          <w:szCs w:val="22"/>
        </w:rPr>
        <w:t>Team and</w:t>
      </w:r>
      <w:r w:rsidR="00B960B0">
        <w:rPr>
          <w:rFonts w:ascii="Arial" w:hAnsi="Arial" w:cs="Arial"/>
          <w:sz w:val="22"/>
          <w:szCs w:val="22"/>
        </w:rPr>
        <w:t xml:space="preserve"> </w:t>
      </w:r>
      <w:r w:rsidR="008204D7">
        <w:rPr>
          <w:rFonts w:ascii="Arial" w:hAnsi="Arial" w:cs="Arial"/>
          <w:sz w:val="22"/>
          <w:szCs w:val="22"/>
        </w:rPr>
        <w:t>Liverpool CCG/ICS</w:t>
      </w:r>
    </w:p>
    <w:p w14:paraId="07045E3A" w14:textId="592B9445" w:rsidR="00DE369F" w:rsidRPr="00DE369F" w:rsidRDefault="00DE369F" w:rsidP="00DE369F">
      <w:pPr>
        <w:pStyle w:val="Heading2"/>
        <w:rPr>
          <w:rFonts w:ascii="Arial" w:hAnsi="Arial" w:cs="Arial"/>
          <w:smallCaps w:val="0"/>
          <w:sz w:val="24"/>
          <w:szCs w:val="24"/>
          <w:lang w:val="en-GB"/>
        </w:rPr>
      </w:pPr>
      <w:bookmarkStart w:id="188" w:name="_Toc81506462"/>
      <w:r w:rsidRPr="00DE369F">
        <w:rPr>
          <w:rFonts w:ascii="Arial" w:hAnsi="Arial" w:cs="Arial"/>
          <w:smallCaps w:val="0"/>
          <w:sz w:val="24"/>
          <w:szCs w:val="24"/>
          <w:lang w:val="en-GB"/>
        </w:rPr>
        <w:t>Ongoing management and required actions</w:t>
      </w:r>
      <w:bookmarkEnd w:id="188"/>
    </w:p>
    <w:p w14:paraId="05AF0C00" w14:textId="02B08DE1" w:rsidR="00DE369F" w:rsidRDefault="00DE369F" w:rsidP="00A72123">
      <w:pPr>
        <w:rPr>
          <w:rFonts w:ascii="Arial" w:hAnsi="Arial" w:cs="Arial"/>
          <w:sz w:val="22"/>
          <w:szCs w:val="22"/>
        </w:rPr>
      </w:pPr>
    </w:p>
    <w:p w14:paraId="00956BB9" w14:textId="7CD2A686" w:rsidR="005357F6" w:rsidRDefault="005357F6" w:rsidP="005357F6">
      <w:pPr>
        <w:rPr>
          <w:rFonts w:ascii="Arial" w:hAnsi="Arial" w:cs="Arial"/>
          <w:sz w:val="22"/>
          <w:szCs w:val="22"/>
        </w:rPr>
      </w:pPr>
      <w:r w:rsidRPr="005357F6">
        <w:rPr>
          <w:rFonts w:ascii="Arial" w:hAnsi="Arial" w:cs="Arial"/>
          <w:sz w:val="22"/>
          <w:szCs w:val="22"/>
        </w:rPr>
        <w:t>Serious incident investigation reports must be shared with key interested bodies</w:t>
      </w:r>
      <w:r>
        <w:rPr>
          <w:rFonts w:ascii="Arial" w:hAnsi="Arial" w:cs="Arial"/>
          <w:sz w:val="22"/>
          <w:szCs w:val="22"/>
        </w:rPr>
        <w:t xml:space="preserve"> </w:t>
      </w:r>
      <w:r w:rsidRPr="005357F6">
        <w:rPr>
          <w:rFonts w:ascii="Arial" w:hAnsi="Arial" w:cs="Arial"/>
          <w:sz w:val="22"/>
          <w:szCs w:val="22"/>
        </w:rPr>
        <w:t xml:space="preserve">including patients, </w:t>
      </w:r>
      <w:proofErr w:type="gramStart"/>
      <w:r w:rsidRPr="005357F6">
        <w:rPr>
          <w:rFonts w:ascii="Arial" w:hAnsi="Arial" w:cs="Arial"/>
          <w:sz w:val="22"/>
          <w:szCs w:val="22"/>
        </w:rPr>
        <w:t>victims</w:t>
      </w:r>
      <w:proofErr w:type="gramEnd"/>
      <w:r w:rsidRPr="005357F6">
        <w:rPr>
          <w:rFonts w:ascii="Arial" w:hAnsi="Arial" w:cs="Arial"/>
          <w:sz w:val="22"/>
          <w:szCs w:val="22"/>
        </w:rPr>
        <w:t xml:space="preserve"> and their families. </w:t>
      </w:r>
      <w:r>
        <w:rPr>
          <w:rFonts w:ascii="Arial" w:hAnsi="Arial" w:cs="Arial"/>
          <w:sz w:val="22"/>
          <w:szCs w:val="22"/>
        </w:rPr>
        <w:t xml:space="preserve">This may also be needed as evidence for regulatory, </w:t>
      </w:r>
      <w:proofErr w:type="gramStart"/>
      <w:r>
        <w:rPr>
          <w:rFonts w:ascii="Arial" w:hAnsi="Arial" w:cs="Arial"/>
          <w:sz w:val="22"/>
          <w:szCs w:val="22"/>
        </w:rPr>
        <w:t>commissioning</w:t>
      </w:r>
      <w:proofErr w:type="gramEnd"/>
      <w:r>
        <w:rPr>
          <w:rFonts w:ascii="Arial" w:hAnsi="Arial" w:cs="Arial"/>
          <w:sz w:val="22"/>
          <w:szCs w:val="22"/>
        </w:rPr>
        <w:t xml:space="preserve"> and legal proceedings.</w:t>
      </w:r>
    </w:p>
    <w:p w14:paraId="129EDAF4" w14:textId="7F524A68" w:rsidR="005357F6" w:rsidRDefault="005357F6" w:rsidP="005357F6">
      <w:pPr>
        <w:rPr>
          <w:rFonts w:ascii="Arial" w:hAnsi="Arial" w:cs="Arial"/>
          <w:sz w:val="22"/>
          <w:szCs w:val="22"/>
        </w:rPr>
      </w:pPr>
    </w:p>
    <w:p w14:paraId="68C28665" w14:textId="0E99C0E9" w:rsidR="005357F6" w:rsidRDefault="005357F6" w:rsidP="005357F6">
      <w:pPr>
        <w:rPr>
          <w:rFonts w:ascii="Arial" w:hAnsi="Arial" w:cs="Arial"/>
          <w:sz w:val="22"/>
          <w:szCs w:val="22"/>
        </w:rPr>
      </w:pPr>
      <w:r>
        <w:rPr>
          <w:rFonts w:ascii="Arial" w:hAnsi="Arial" w:cs="Arial"/>
          <w:sz w:val="22"/>
          <w:szCs w:val="22"/>
        </w:rPr>
        <w:t xml:space="preserve">NHS E </w:t>
      </w:r>
      <w:r w:rsidRPr="005357F6">
        <w:rPr>
          <w:rFonts w:ascii="Arial" w:hAnsi="Arial" w:cs="Arial"/>
          <w:sz w:val="22"/>
          <w:szCs w:val="22"/>
        </w:rPr>
        <w:t>recommended that reports are</w:t>
      </w:r>
      <w:r>
        <w:rPr>
          <w:rFonts w:ascii="Arial" w:hAnsi="Arial" w:cs="Arial"/>
          <w:sz w:val="22"/>
          <w:szCs w:val="22"/>
        </w:rPr>
        <w:t xml:space="preserve"> </w:t>
      </w:r>
      <w:r w:rsidRPr="005357F6">
        <w:rPr>
          <w:rFonts w:ascii="Arial" w:hAnsi="Arial" w:cs="Arial"/>
          <w:sz w:val="22"/>
          <w:szCs w:val="22"/>
        </w:rPr>
        <w:t>drafted on the basis that they may become public so issues concerning anonymity</w:t>
      </w:r>
      <w:r>
        <w:rPr>
          <w:rFonts w:ascii="Arial" w:hAnsi="Arial" w:cs="Arial"/>
          <w:sz w:val="22"/>
          <w:szCs w:val="22"/>
        </w:rPr>
        <w:t xml:space="preserve"> </w:t>
      </w:r>
      <w:r w:rsidRPr="005357F6">
        <w:rPr>
          <w:rFonts w:ascii="Arial" w:hAnsi="Arial" w:cs="Arial"/>
          <w:sz w:val="22"/>
          <w:szCs w:val="22"/>
        </w:rPr>
        <w:t>and consent for disclosure of personal information are important and should be</w:t>
      </w:r>
      <w:r>
        <w:rPr>
          <w:rFonts w:ascii="Arial" w:hAnsi="Arial" w:cs="Arial"/>
          <w:sz w:val="22"/>
          <w:szCs w:val="22"/>
        </w:rPr>
        <w:t xml:space="preserve"> </w:t>
      </w:r>
      <w:r w:rsidRPr="005357F6">
        <w:rPr>
          <w:rFonts w:ascii="Arial" w:hAnsi="Arial" w:cs="Arial"/>
          <w:sz w:val="22"/>
          <w:szCs w:val="22"/>
        </w:rPr>
        <w:t>considered at an early stage in the investigation process.</w:t>
      </w:r>
    </w:p>
    <w:p w14:paraId="50AFD1BC" w14:textId="040DE846" w:rsidR="005357F6" w:rsidRDefault="005357F6" w:rsidP="005357F6">
      <w:pPr>
        <w:rPr>
          <w:rFonts w:ascii="Arial" w:hAnsi="Arial" w:cs="Arial"/>
          <w:sz w:val="22"/>
          <w:szCs w:val="22"/>
        </w:rPr>
      </w:pPr>
    </w:p>
    <w:p w14:paraId="24948A24" w14:textId="4B5E7BFC" w:rsidR="005357F6" w:rsidRDefault="005357F6" w:rsidP="005357F6">
      <w:pPr>
        <w:rPr>
          <w:rFonts w:ascii="Arial" w:hAnsi="Arial" w:cs="Arial"/>
          <w:sz w:val="22"/>
          <w:szCs w:val="22"/>
        </w:rPr>
      </w:pPr>
      <w:r w:rsidRPr="005357F6">
        <w:rPr>
          <w:rFonts w:ascii="Arial" w:hAnsi="Arial" w:cs="Arial"/>
          <w:sz w:val="22"/>
          <w:szCs w:val="22"/>
        </w:rPr>
        <w:t>Those</w:t>
      </w:r>
      <w:r>
        <w:rPr>
          <w:rFonts w:ascii="Arial" w:hAnsi="Arial" w:cs="Arial"/>
          <w:sz w:val="22"/>
          <w:szCs w:val="22"/>
        </w:rPr>
        <w:t xml:space="preserve"> </w:t>
      </w:r>
      <w:r w:rsidRPr="005357F6">
        <w:rPr>
          <w:rFonts w:ascii="Arial" w:hAnsi="Arial" w:cs="Arial"/>
          <w:sz w:val="22"/>
          <w:szCs w:val="22"/>
        </w:rPr>
        <w:t>investigating serious incidents can seek advice from the Caldicott Guardian if guidance</w:t>
      </w:r>
      <w:r>
        <w:rPr>
          <w:rFonts w:ascii="Arial" w:hAnsi="Arial" w:cs="Arial"/>
          <w:sz w:val="22"/>
          <w:szCs w:val="22"/>
        </w:rPr>
        <w:t xml:space="preserve"> </w:t>
      </w:r>
      <w:r w:rsidRPr="005357F6">
        <w:rPr>
          <w:rFonts w:ascii="Arial" w:hAnsi="Arial" w:cs="Arial"/>
          <w:sz w:val="22"/>
          <w:szCs w:val="22"/>
        </w:rPr>
        <w:t>is needed about the disclosure of patient identifiable information.</w:t>
      </w:r>
    </w:p>
    <w:p w14:paraId="2D2A2C5C" w14:textId="77777777" w:rsidR="005357F6" w:rsidRDefault="005357F6" w:rsidP="00A72123">
      <w:pPr>
        <w:rPr>
          <w:rFonts w:ascii="Arial" w:hAnsi="Arial" w:cs="Arial"/>
          <w:sz w:val="22"/>
          <w:szCs w:val="22"/>
        </w:rPr>
      </w:pPr>
    </w:p>
    <w:p w14:paraId="28740E07" w14:textId="6EA1FC41" w:rsidR="00DE369F" w:rsidRPr="00A72123" w:rsidRDefault="00A72123" w:rsidP="00A72123">
      <w:pPr>
        <w:rPr>
          <w:rFonts w:ascii="Arial" w:hAnsi="Arial" w:cs="Arial"/>
          <w:sz w:val="22"/>
          <w:szCs w:val="22"/>
        </w:rPr>
      </w:pPr>
      <w:r w:rsidRPr="00A72123">
        <w:rPr>
          <w:rFonts w:ascii="Arial" w:hAnsi="Arial" w:cs="Arial"/>
          <w:sz w:val="22"/>
          <w:szCs w:val="22"/>
        </w:rPr>
        <w:t xml:space="preserve">Full details of the serious incident management and subsequent investigation process can be sought from the comprehensive NHS document titled: </w:t>
      </w:r>
      <w:hyperlink r:id="rId56" w:history="1">
        <w:r w:rsidRPr="00A72123">
          <w:rPr>
            <w:rFonts w:ascii="Arial" w:hAnsi="Arial" w:cs="Arial"/>
            <w:i/>
            <w:iCs/>
            <w:color w:val="0563C1" w:themeColor="hyperlink"/>
            <w:sz w:val="22"/>
            <w:szCs w:val="22"/>
            <w:u w:val="single"/>
          </w:rPr>
          <w:t>Serious Incident Framework - Supporting learning to prevent recurrence</w:t>
        </w:r>
      </w:hyperlink>
      <w:r w:rsidRPr="00A72123">
        <w:rPr>
          <w:rFonts w:ascii="Arial" w:hAnsi="Arial" w:cs="Arial"/>
          <w:sz w:val="22"/>
          <w:szCs w:val="22"/>
        </w:rPr>
        <w:t xml:space="preserve"> dated 27 March 2015</w:t>
      </w:r>
      <w:r w:rsidR="005357F6">
        <w:rPr>
          <w:rFonts w:ascii="Arial" w:hAnsi="Arial" w:cs="Arial"/>
          <w:sz w:val="22"/>
          <w:szCs w:val="22"/>
        </w:rPr>
        <w:t>.</w:t>
      </w:r>
    </w:p>
    <w:p w14:paraId="64A14CC0" w14:textId="77777777" w:rsidR="00A72123" w:rsidRPr="00A72123" w:rsidRDefault="00A72123" w:rsidP="00A72123">
      <w:pPr>
        <w:keepNext/>
        <w:keepLines/>
        <w:numPr>
          <w:ilvl w:val="0"/>
          <w:numId w:val="1"/>
        </w:numPr>
        <w:pBdr>
          <w:bottom w:val="single" w:sz="4" w:space="0" w:color="595959" w:themeColor="text1" w:themeTint="A6"/>
        </w:pBdr>
        <w:spacing w:before="360" w:after="160" w:line="259" w:lineRule="auto"/>
        <w:outlineLvl w:val="0"/>
        <w:rPr>
          <w:rFonts w:ascii="Arial" w:hAnsi="Arial" w:cs="Arial"/>
          <w:b/>
          <w:bCs/>
          <w:kern w:val="32"/>
          <w:sz w:val="28"/>
          <w:szCs w:val="28"/>
        </w:rPr>
      </w:pPr>
      <w:bookmarkStart w:id="189" w:name="_Toc81499891"/>
      <w:bookmarkStart w:id="190" w:name="_Toc81506463"/>
      <w:r w:rsidRPr="00A72123">
        <w:rPr>
          <w:rFonts w:ascii="Arial" w:hAnsi="Arial" w:cs="Arial"/>
          <w:b/>
          <w:bCs/>
          <w:kern w:val="32"/>
          <w:sz w:val="28"/>
          <w:szCs w:val="28"/>
        </w:rPr>
        <w:t>Demonstrable evidence</w:t>
      </w:r>
      <w:bookmarkEnd w:id="189"/>
      <w:bookmarkEnd w:id="190"/>
    </w:p>
    <w:p w14:paraId="1B0A4362"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191" w:name="_CQC_inspections"/>
      <w:bookmarkStart w:id="192" w:name="_Toc81499892"/>
      <w:bookmarkStart w:id="193" w:name="_Toc81506464"/>
      <w:bookmarkEnd w:id="191"/>
      <w:r w:rsidRPr="00A72123">
        <w:rPr>
          <w:rFonts w:ascii="Arial" w:eastAsiaTheme="majorEastAsia" w:hAnsi="Arial" w:cs="Arial"/>
          <w:b/>
          <w:bCs/>
          <w:color w:val="000000" w:themeColor="text1"/>
        </w:rPr>
        <w:t>CQC inspections</w:t>
      </w:r>
      <w:bookmarkEnd w:id="192"/>
      <w:bookmarkEnd w:id="193"/>
    </w:p>
    <w:p w14:paraId="73C7D413" w14:textId="77777777" w:rsidR="00A72123" w:rsidRPr="00A72123" w:rsidRDefault="00A72123" w:rsidP="00A72123">
      <w:pPr>
        <w:rPr>
          <w:sz w:val="22"/>
          <w:szCs w:val="22"/>
        </w:rPr>
      </w:pPr>
    </w:p>
    <w:p w14:paraId="541FD60F" w14:textId="6FED5A18" w:rsidR="00A72123" w:rsidRPr="00A72123" w:rsidRDefault="00A72123" w:rsidP="00A72123">
      <w:pPr>
        <w:rPr>
          <w:rFonts w:ascii="Arial" w:hAnsi="Arial" w:cs="Arial"/>
          <w:sz w:val="22"/>
          <w:szCs w:val="22"/>
        </w:rPr>
      </w:pPr>
      <w:r w:rsidRPr="00A72123">
        <w:rPr>
          <w:rFonts w:ascii="Arial" w:hAnsi="Arial" w:cs="Arial"/>
          <w:sz w:val="22"/>
          <w:szCs w:val="22"/>
        </w:rPr>
        <w:t xml:space="preserve">To satisfy CQC inspectors, </w:t>
      </w:r>
      <w:r w:rsidR="008204D7">
        <w:rPr>
          <w:rFonts w:ascii="Arial" w:hAnsi="Arial" w:cs="Arial"/>
          <w:sz w:val="22"/>
          <w:szCs w:val="22"/>
        </w:rPr>
        <w:t>Grey Road Surgery</w:t>
      </w:r>
      <w:r w:rsidRPr="00A72123">
        <w:rPr>
          <w:rFonts w:ascii="Arial" w:hAnsi="Arial" w:cs="Arial"/>
          <w:sz w:val="22"/>
          <w:szCs w:val="22"/>
        </w:rPr>
        <w:t xml:space="preserve"> will have to provide evidence of the following:</w:t>
      </w:r>
    </w:p>
    <w:p w14:paraId="6463F2B6" w14:textId="77777777" w:rsidR="00A72123" w:rsidRPr="00A72123" w:rsidRDefault="00A72123" w:rsidP="00A72123">
      <w:pPr>
        <w:rPr>
          <w:rFonts w:ascii="Arial" w:hAnsi="Arial" w:cs="Arial"/>
          <w:sz w:val="22"/>
          <w:szCs w:val="22"/>
        </w:rPr>
      </w:pPr>
    </w:p>
    <w:p w14:paraId="69631438" w14:textId="77777777" w:rsidR="00A72123" w:rsidRPr="00A72123" w:rsidRDefault="00A72123" w:rsidP="00A72123">
      <w:pPr>
        <w:numPr>
          <w:ilvl w:val="0"/>
          <w:numId w:val="5"/>
        </w:numPr>
        <w:contextualSpacing/>
        <w:rPr>
          <w:rFonts w:ascii="Arial" w:hAnsi="Arial" w:cs="Arial"/>
          <w:sz w:val="22"/>
          <w:szCs w:val="22"/>
        </w:rPr>
      </w:pPr>
      <w:r w:rsidRPr="00A72123">
        <w:rPr>
          <w:rFonts w:ascii="Arial" w:hAnsi="Arial" w:cs="Arial"/>
          <w:sz w:val="22"/>
          <w:szCs w:val="22"/>
        </w:rPr>
        <w:t xml:space="preserve">Staff can and are aware how to prioritise an SI, </w:t>
      </w:r>
      <w:proofErr w:type="gramStart"/>
      <w:r w:rsidRPr="00A72123">
        <w:rPr>
          <w:rFonts w:ascii="Arial" w:hAnsi="Arial" w:cs="Arial"/>
          <w:sz w:val="22"/>
          <w:szCs w:val="22"/>
        </w:rPr>
        <w:t>SE</w:t>
      </w:r>
      <w:proofErr w:type="gramEnd"/>
      <w:r w:rsidRPr="00A72123">
        <w:rPr>
          <w:rFonts w:ascii="Arial" w:hAnsi="Arial" w:cs="Arial"/>
          <w:sz w:val="22"/>
          <w:szCs w:val="22"/>
        </w:rPr>
        <w:t xml:space="preserve"> and PSI</w:t>
      </w:r>
    </w:p>
    <w:p w14:paraId="190B9BF6" w14:textId="77777777" w:rsidR="00A72123" w:rsidRPr="00A72123" w:rsidRDefault="00A72123" w:rsidP="00A72123">
      <w:pPr>
        <w:numPr>
          <w:ilvl w:val="0"/>
          <w:numId w:val="5"/>
        </w:numPr>
        <w:contextualSpacing/>
        <w:rPr>
          <w:rFonts w:ascii="Arial" w:hAnsi="Arial" w:cs="Arial"/>
          <w:sz w:val="22"/>
          <w:szCs w:val="22"/>
        </w:rPr>
      </w:pPr>
      <w:r w:rsidRPr="00A72123">
        <w:rPr>
          <w:rFonts w:ascii="Arial" w:hAnsi="Arial" w:cs="Arial"/>
          <w:sz w:val="22"/>
          <w:szCs w:val="22"/>
        </w:rPr>
        <w:t>Evidence of information gathering</w:t>
      </w:r>
    </w:p>
    <w:p w14:paraId="6D6AEA41" w14:textId="77777777" w:rsidR="00A72123" w:rsidRPr="00A72123" w:rsidRDefault="00A72123" w:rsidP="00A72123">
      <w:pPr>
        <w:numPr>
          <w:ilvl w:val="0"/>
          <w:numId w:val="5"/>
        </w:numPr>
        <w:contextualSpacing/>
        <w:rPr>
          <w:rFonts w:ascii="Arial" w:hAnsi="Arial" w:cs="Arial"/>
          <w:sz w:val="22"/>
          <w:szCs w:val="22"/>
        </w:rPr>
      </w:pPr>
      <w:r w:rsidRPr="00A72123">
        <w:rPr>
          <w:rFonts w:ascii="Arial" w:hAnsi="Arial" w:cs="Arial"/>
          <w:sz w:val="22"/>
          <w:szCs w:val="22"/>
        </w:rPr>
        <w:t>Structured team meetings to discuss, investigate and analyse SEs and PSIs</w:t>
      </w:r>
    </w:p>
    <w:p w14:paraId="39A9C12A" w14:textId="77777777" w:rsidR="00A72123" w:rsidRPr="00A72123" w:rsidRDefault="00A72123" w:rsidP="00A72123">
      <w:pPr>
        <w:numPr>
          <w:ilvl w:val="0"/>
          <w:numId w:val="5"/>
        </w:numPr>
        <w:contextualSpacing/>
        <w:rPr>
          <w:rFonts w:ascii="Arial" w:hAnsi="Arial" w:cs="Arial"/>
          <w:sz w:val="22"/>
          <w:szCs w:val="22"/>
        </w:rPr>
      </w:pPr>
      <w:r w:rsidRPr="00A72123">
        <w:rPr>
          <w:rFonts w:ascii="Arial" w:hAnsi="Arial" w:cs="Arial"/>
          <w:sz w:val="22"/>
          <w:szCs w:val="22"/>
        </w:rPr>
        <w:t xml:space="preserve">Outcomes are agreed and changes agreed, </w:t>
      </w:r>
      <w:proofErr w:type="gramStart"/>
      <w:r w:rsidRPr="00A72123">
        <w:rPr>
          <w:rFonts w:ascii="Arial" w:hAnsi="Arial" w:cs="Arial"/>
          <w:sz w:val="22"/>
          <w:szCs w:val="22"/>
        </w:rPr>
        <w:t>implemented</w:t>
      </w:r>
      <w:proofErr w:type="gramEnd"/>
      <w:r w:rsidRPr="00A72123">
        <w:rPr>
          <w:rFonts w:ascii="Arial" w:hAnsi="Arial" w:cs="Arial"/>
          <w:sz w:val="22"/>
          <w:szCs w:val="22"/>
        </w:rPr>
        <w:t xml:space="preserve"> and monitored</w:t>
      </w:r>
    </w:p>
    <w:p w14:paraId="40644458" w14:textId="77777777" w:rsidR="00A72123" w:rsidRPr="00A72123" w:rsidRDefault="00A72123" w:rsidP="00A72123">
      <w:pPr>
        <w:numPr>
          <w:ilvl w:val="0"/>
          <w:numId w:val="5"/>
        </w:numPr>
        <w:contextualSpacing/>
        <w:rPr>
          <w:rFonts w:ascii="Arial" w:hAnsi="Arial" w:cs="Arial"/>
          <w:sz w:val="22"/>
          <w:szCs w:val="22"/>
        </w:rPr>
      </w:pPr>
      <w:r w:rsidRPr="00A72123">
        <w:rPr>
          <w:rFonts w:ascii="Arial" w:hAnsi="Arial" w:cs="Arial"/>
          <w:sz w:val="22"/>
          <w:szCs w:val="22"/>
        </w:rPr>
        <w:t>SIs, SEs and PSIs are recorded effectively</w:t>
      </w:r>
    </w:p>
    <w:p w14:paraId="619EC6DF" w14:textId="77777777" w:rsidR="00A72123" w:rsidRPr="00A72123" w:rsidRDefault="00A72123" w:rsidP="00A72123">
      <w:pPr>
        <w:numPr>
          <w:ilvl w:val="0"/>
          <w:numId w:val="5"/>
        </w:numPr>
        <w:contextualSpacing/>
        <w:rPr>
          <w:rFonts w:ascii="Arial" w:hAnsi="Arial" w:cs="Arial"/>
          <w:sz w:val="22"/>
          <w:szCs w:val="22"/>
        </w:rPr>
      </w:pPr>
      <w:r w:rsidRPr="00A72123">
        <w:rPr>
          <w:rFonts w:ascii="Arial" w:hAnsi="Arial" w:cs="Arial"/>
          <w:sz w:val="22"/>
          <w:szCs w:val="22"/>
        </w:rPr>
        <w:t>All those involved receive a copy of the SEA report (electronically)</w:t>
      </w:r>
    </w:p>
    <w:p w14:paraId="2340503A" w14:textId="77777777" w:rsidR="00A72123" w:rsidRPr="00A72123" w:rsidRDefault="00A72123" w:rsidP="00A72123">
      <w:pPr>
        <w:rPr>
          <w:rFonts w:ascii="Arial" w:hAnsi="Arial" w:cs="Arial"/>
          <w:sz w:val="22"/>
          <w:szCs w:val="22"/>
        </w:rPr>
      </w:pPr>
    </w:p>
    <w:p w14:paraId="7552742B" w14:textId="77777777" w:rsidR="00A72123" w:rsidRPr="00A72123" w:rsidRDefault="00A72123" w:rsidP="00A72123">
      <w:pPr>
        <w:rPr>
          <w:rFonts w:ascii="Arial" w:hAnsi="Arial" w:cs="Arial"/>
          <w:sz w:val="22"/>
          <w:szCs w:val="22"/>
        </w:rPr>
      </w:pPr>
      <w:r w:rsidRPr="00A72123">
        <w:rPr>
          <w:rFonts w:ascii="Arial" w:hAnsi="Arial" w:cs="Arial"/>
          <w:sz w:val="22"/>
          <w:szCs w:val="22"/>
        </w:rPr>
        <w:t>At the team meetings to discuss SIs, SEs and PSIs, the CQC will expect to see evidence of the following:</w:t>
      </w:r>
    </w:p>
    <w:p w14:paraId="773F912D" w14:textId="77777777" w:rsidR="00A72123" w:rsidRPr="00A72123" w:rsidRDefault="00A72123" w:rsidP="00A72123">
      <w:pPr>
        <w:rPr>
          <w:rFonts w:ascii="Arial" w:hAnsi="Arial" w:cs="Arial"/>
          <w:sz w:val="22"/>
          <w:szCs w:val="22"/>
        </w:rPr>
      </w:pPr>
    </w:p>
    <w:p w14:paraId="5CB1596A" w14:textId="77777777" w:rsidR="00A72123" w:rsidRPr="00A72123" w:rsidRDefault="00A72123" w:rsidP="00A72123">
      <w:pPr>
        <w:numPr>
          <w:ilvl w:val="0"/>
          <w:numId w:val="6"/>
        </w:numPr>
        <w:contextualSpacing/>
        <w:rPr>
          <w:rFonts w:ascii="Arial" w:hAnsi="Arial" w:cs="Arial"/>
          <w:sz w:val="22"/>
          <w:szCs w:val="22"/>
        </w:rPr>
      </w:pPr>
      <w:r w:rsidRPr="00A72123">
        <w:rPr>
          <w:rFonts w:ascii="Arial" w:hAnsi="Arial" w:cs="Arial"/>
          <w:sz w:val="22"/>
          <w:szCs w:val="22"/>
        </w:rPr>
        <w:t xml:space="preserve">A complete analysis of the SI, </w:t>
      </w:r>
      <w:proofErr w:type="gramStart"/>
      <w:r w:rsidRPr="00A72123">
        <w:rPr>
          <w:rFonts w:ascii="Arial" w:hAnsi="Arial" w:cs="Arial"/>
          <w:sz w:val="22"/>
          <w:szCs w:val="22"/>
        </w:rPr>
        <w:t>SE</w:t>
      </w:r>
      <w:proofErr w:type="gramEnd"/>
      <w:r w:rsidRPr="00A72123">
        <w:rPr>
          <w:rFonts w:ascii="Arial" w:hAnsi="Arial" w:cs="Arial"/>
          <w:sz w:val="22"/>
          <w:szCs w:val="22"/>
        </w:rPr>
        <w:t xml:space="preserve"> or PSI:</w:t>
      </w:r>
    </w:p>
    <w:p w14:paraId="1AC03145" w14:textId="77777777" w:rsidR="00A72123" w:rsidRPr="00A72123" w:rsidRDefault="00A72123" w:rsidP="00A72123">
      <w:pPr>
        <w:ind w:left="360"/>
        <w:rPr>
          <w:rFonts w:ascii="Arial" w:hAnsi="Arial" w:cs="Arial"/>
          <w:sz w:val="22"/>
          <w:szCs w:val="22"/>
        </w:rPr>
      </w:pPr>
    </w:p>
    <w:p w14:paraId="5A2EDDE9" w14:textId="77777777" w:rsidR="00A72123" w:rsidRPr="00A72123" w:rsidRDefault="00A72123" w:rsidP="00A72123">
      <w:pPr>
        <w:numPr>
          <w:ilvl w:val="1"/>
          <w:numId w:val="6"/>
        </w:numPr>
        <w:ind w:left="1134" w:hanging="425"/>
        <w:contextualSpacing/>
        <w:rPr>
          <w:rFonts w:ascii="Arial" w:hAnsi="Arial" w:cs="Arial"/>
          <w:sz w:val="22"/>
          <w:szCs w:val="22"/>
        </w:rPr>
      </w:pPr>
      <w:r w:rsidRPr="00A72123">
        <w:rPr>
          <w:rFonts w:ascii="Arial" w:hAnsi="Arial" w:cs="Arial"/>
          <w:sz w:val="22"/>
          <w:szCs w:val="22"/>
        </w:rPr>
        <w:t>What happened and why did it happen?</w:t>
      </w:r>
    </w:p>
    <w:p w14:paraId="5304162D" w14:textId="77777777" w:rsidR="00A72123" w:rsidRPr="00A72123" w:rsidRDefault="00A72123" w:rsidP="00A72123">
      <w:pPr>
        <w:numPr>
          <w:ilvl w:val="1"/>
          <w:numId w:val="6"/>
        </w:numPr>
        <w:ind w:left="1134" w:hanging="425"/>
        <w:contextualSpacing/>
        <w:rPr>
          <w:rFonts w:ascii="Arial" w:hAnsi="Arial" w:cs="Arial"/>
          <w:sz w:val="22"/>
          <w:szCs w:val="22"/>
        </w:rPr>
      </w:pPr>
      <w:r w:rsidRPr="00A72123">
        <w:rPr>
          <w:rFonts w:ascii="Arial" w:hAnsi="Arial" w:cs="Arial"/>
          <w:sz w:val="22"/>
          <w:szCs w:val="22"/>
        </w:rPr>
        <w:t xml:space="preserve">Could anything </w:t>
      </w:r>
      <w:proofErr w:type="gramStart"/>
      <w:r w:rsidRPr="00A72123">
        <w:rPr>
          <w:rFonts w:ascii="Arial" w:hAnsi="Arial" w:cs="Arial"/>
          <w:sz w:val="22"/>
          <w:szCs w:val="22"/>
        </w:rPr>
        <w:t>have</w:t>
      </w:r>
      <w:proofErr w:type="gramEnd"/>
      <w:r w:rsidRPr="00A72123">
        <w:rPr>
          <w:rFonts w:ascii="Arial" w:hAnsi="Arial" w:cs="Arial"/>
          <w:sz w:val="22"/>
          <w:szCs w:val="22"/>
        </w:rPr>
        <w:t xml:space="preserve"> been done differently?</w:t>
      </w:r>
    </w:p>
    <w:p w14:paraId="5ED390B7" w14:textId="77777777" w:rsidR="00A72123" w:rsidRPr="00A72123" w:rsidRDefault="00A72123" w:rsidP="00A72123">
      <w:pPr>
        <w:numPr>
          <w:ilvl w:val="1"/>
          <w:numId w:val="6"/>
        </w:numPr>
        <w:ind w:left="1134" w:hanging="425"/>
        <w:contextualSpacing/>
        <w:rPr>
          <w:rFonts w:ascii="Arial" w:hAnsi="Arial" w:cs="Arial"/>
          <w:sz w:val="22"/>
          <w:szCs w:val="22"/>
        </w:rPr>
      </w:pPr>
      <w:r w:rsidRPr="00A72123">
        <w:rPr>
          <w:rFonts w:ascii="Arial" w:hAnsi="Arial" w:cs="Arial"/>
          <w:sz w:val="22"/>
          <w:szCs w:val="22"/>
        </w:rPr>
        <w:t>What lessons have been learned?</w:t>
      </w:r>
    </w:p>
    <w:p w14:paraId="0B92B68C" w14:textId="55341D84" w:rsidR="00A72123" w:rsidRPr="00A72123" w:rsidRDefault="00A72123" w:rsidP="00A72123">
      <w:pPr>
        <w:numPr>
          <w:ilvl w:val="1"/>
          <w:numId w:val="6"/>
        </w:numPr>
        <w:ind w:left="1134" w:hanging="425"/>
        <w:contextualSpacing/>
        <w:rPr>
          <w:rFonts w:ascii="Arial" w:hAnsi="Arial" w:cs="Arial"/>
          <w:sz w:val="22"/>
          <w:szCs w:val="22"/>
        </w:rPr>
      </w:pPr>
      <w:r w:rsidRPr="00A72123">
        <w:rPr>
          <w:rFonts w:ascii="Arial" w:hAnsi="Arial" w:cs="Arial"/>
          <w:sz w:val="22"/>
          <w:szCs w:val="22"/>
        </w:rPr>
        <w:t>What needs to change and how will this be implemented?</w:t>
      </w:r>
    </w:p>
    <w:p w14:paraId="1671CBBD" w14:textId="77777777" w:rsidR="00A72123" w:rsidRPr="00A72123" w:rsidRDefault="00A72123" w:rsidP="00A72123">
      <w:pPr>
        <w:rPr>
          <w:rFonts w:ascii="Arial" w:hAnsi="Arial" w:cs="Arial"/>
          <w:sz w:val="22"/>
          <w:szCs w:val="22"/>
        </w:rPr>
      </w:pPr>
      <w:r w:rsidRPr="00A72123">
        <w:rPr>
          <w:rFonts w:ascii="Arial" w:hAnsi="Arial" w:cs="Arial"/>
          <w:sz w:val="22"/>
          <w:szCs w:val="22"/>
        </w:rPr>
        <w:t>The following are possible outcomes:</w:t>
      </w:r>
    </w:p>
    <w:p w14:paraId="26A1D1F3" w14:textId="77777777" w:rsidR="00A72123" w:rsidRPr="00A72123" w:rsidRDefault="00A72123" w:rsidP="00A72123">
      <w:pPr>
        <w:rPr>
          <w:rFonts w:ascii="Arial" w:hAnsi="Arial" w:cs="Arial"/>
          <w:sz w:val="22"/>
          <w:szCs w:val="22"/>
        </w:rPr>
      </w:pPr>
    </w:p>
    <w:p w14:paraId="29002B46" w14:textId="77777777" w:rsidR="00A72123" w:rsidRPr="00A72123" w:rsidRDefault="00A72123" w:rsidP="00A72123">
      <w:pPr>
        <w:numPr>
          <w:ilvl w:val="0"/>
          <w:numId w:val="7"/>
        </w:numPr>
        <w:contextualSpacing/>
        <w:rPr>
          <w:rFonts w:ascii="Arial" w:hAnsi="Arial" w:cs="Arial"/>
          <w:sz w:val="22"/>
          <w:szCs w:val="22"/>
        </w:rPr>
      </w:pPr>
      <w:r w:rsidRPr="00A72123">
        <w:rPr>
          <w:rFonts w:ascii="Arial" w:hAnsi="Arial" w:cs="Arial"/>
          <w:sz w:val="22"/>
          <w:szCs w:val="22"/>
        </w:rPr>
        <w:t>No further action required</w:t>
      </w:r>
    </w:p>
    <w:p w14:paraId="0688E7A9" w14:textId="77777777" w:rsidR="00A72123" w:rsidRPr="00A72123" w:rsidRDefault="00A72123" w:rsidP="00A72123">
      <w:pPr>
        <w:numPr>
          <w:ilvl w:val="0"/>
          <w:numId w:val="7"/>
        </w:numPr>
        <w:contextualSpacing/>
        <w:rPr>
          <w:rFonts w:ascii="Arial" w:hAnsi="Arial" w:cs="Arial"/>
          <w:sz w:val="22"/>
          <w:szCs w:val="22"/>
        </w:rPr>
      </w:pPr>
      <w:r w:rsidRPr="00A72123">
        <w:rPr>
          <w:rFonts w:ascii="Arial" w:hAnsi="Arial" w:cs="Arial"/>
          <w:sz w:val="22"/>
          <w:szCs w:val="22"/>
        </w:rPr>
        <w:t>MDT discuss what is deemed best practice/excellent level of care</w:t>
      </w:r>
    </w:p>
    <w:p w14:paraId="4D2BFFF5" w14:textId="77777777" w:rsidR="00A72123" w:rsidRPr="00A72123" w:rsidRDefault="00A72123" w:rsidP="00A72123">
      <w:pPr>
        <w:numPr>
          <w:ilvl w:val="0"/>
          <w:numId w:val="7"/>
        </w:numPr>
        <w:contextualSpacing/>
        <w:rPr>
          <w:rFonts w:ascii="Arial" w:hAnsi="Arial" w:cs="Arial"/>
          <w:sz w:val="22"/>
          <w:szCs w:val="22"/>
        </w:rPr>
      </w:pPr>
      <w:r w:rsidRPr="00A72123">
        <w:rPr>
          <w:rFonts w:ascii="Arial" w:hAnsi="Arial" w:cs="Arial"/>
          <w:sz w:val="22"/>
          <w:szCs w:val="22"/>
        </w:rPr>
        <w:t>Training need/s identified</w:t>
      </w:r>
    </w:p>
    <w:p w14:paraId="2C07315F" w14:textId="77777777" w:rsidR="00A72123" w:rsidRPr="00A72123" w:rsidRDefault="00A72123" w:rsidP="00A72123">
      <w:pPr>
        <w:numPr>
          <w:ilvl w:val="0"/>
          <w:numId w:val="7"/>
        </w:numPr>
        <w:contextualSpacing/>
        <w:rPr>
          <w:rFonts w:ascii="Arial" w:hAnsi="Arial" w:cs="Arial"/>
          <w:sz w:val="22"/>
          <w:szCs w:val="22"/>
        </w:rPr>
      </w:pPr>
      <w:r w:rsidRPr="00A72123">
        <w:rPr>
          <w:rFonts w:ascii="Arial" w:hAnsi="Arial" w:cs="Arial"/>
          <w:sz w:val="22"/>
          <w:szCs w:val="22"/>
        </w:rPr>
        <w:t>There is a requirement for audit</w:t>
      </w:r>
    </w:p>
    <w:p w14:paraId="2AFDDB69" w14:textId="77777777" w:rsidR="00A72123" w:rsidRPr="00A72123" w:rsidRDefault="00A72123" w:rsidP="00A72123">
      <w:pPr>
        <w:numPr>
          <w:ilvl w:val="0"/>
          <w:numId w:val="7"/>
        </w:numPr>
        <w:contextualSpacing/>
        <w:rPr>
          <w:rFonts w:ascii="Arial" w:hAnsi="Arial" w:cs="Arial"/>
          <w:sz w:val="22"/>
          <w:szCs w:val="22"/>
        </w:rPr>
      </w:pPr>
      <w:r w:rsidRPr="00A72123">
        <w:rPr>
          <w:rFonts w:ascii="Arial" w:hAnsi="Arial" w:cs="Arial"/>
          <w:sz w:val="22"/>
          <w:szCs w:val="22"/>
        </w:rPr>
        <w:t>Immediate actions are required to prevent future events</w:t>
      </w:r>
    </w:p>
    <w:p w14:paraId="67D71313" w14:textId="77777777" w:rsidR="00A72123" w:rsidRPr="00A72123" w:rsidRDefault="00A72123" w:rsidP="00A72123">
      <w:pPr>
        <w:numPr>
          <w:ilvl w:val="0"/>
          <w:numId w:val="7"/>
        </w:numPr>
        <w:contextualSpacing/>
        <w:rPr>
          <w:rFonts w:ascii="Arial" w:hAnsi="Arial" w:cs="Arial"/>
          <w:sz w:val="22"/>
          <w:szCs w:val="22"/>
        </w:rPr>
      </w:pPr>
      <w:r w:rsidRPr="00A72123">
        <w:rPr>
          <w:rFonts w:ascii="Arial" w:hAnsi="Arial" w:cs="Arial"/>
          <w:sz w:val="22"/>
          <w:szCs w:val="22"/>
        </w:rPr>
        <w:t>MDT discuss lessons learnt</w:t>
      </w:r>
    </w:p>
    <w:p w14:paraId="4103A821" w14:textId="77777777" w:rsidR="00A72123" w:rsidRPr="00A72123" w:rsidRDefault="00A72123" w:rsidP="00A72123">
      <w:pPr>
        <w:ind w:left="720"/>
        <w:contextualSpacing/>
        <w:rPr>
          <w:rFonts w:ascii="Arial" w:hAnsi="Arial" w:cs="Arial"/>
          <w:sz w:val="22"/>
          <w:szCs w:val="22"/>
        </w:rPr>
      </w:pPr>
    </w:p>
    <w:p w14:paraId="4455C6DD" w14:textId="33E9F0A4" w:rsidR="00A72123" w:rsidRPr="00A72123" w:rsidRDefault="00A72123" w:rsidP="00A72123">
      <w:pPr>
        <w:rPr>
          <w:rFonts w:ascii="Arial" w:hAnsi="Arial" w:cs="Arial"/>
          <w:sz w:val="22"/>
          <w:szCs w:val="22"/>
        </w:rPr>
      </w:pPr>
      <w:r w:rsidRPr="00A72123">
        <w:rPr>
          <w:rFonts w:ascii="Arial" w:hAnsi="Arial" w:cs="Arial"/>
          <w:sz w:val="22"/>
          <w:szCs w:val="22"/>
        </w:rPr>
        <w:t xml:space="preserve">The </w:t>
      </w:r>
      <w:r>
        <w:rPr>
          <w:rFonts w:ascii="Arial" w:hAnsi="Arial" w:cs="Arial"/>
          <w:sz w:val="22"/>
          <w:szCs w:val="22"/>
        </w:rPr>
        <w:t xml:space="preserve">following </w:t>
      </w:r>
      <w:r w:rsidRPr="00A72123">
        <w:rPr>
          <w:rFonts w:ascii="Arial" w:hAnsi="Arial" w:cs="Arial"/>
          <w:sz w:val="22"/>
          <w:szCs w:val="22"/>
        </w:rPr>
        <w:t>diagram illustrates the SE/Incident process:</w:t>
      </w:r>
    </w:p>
    <w:p w14:paraId="29BAF410" w14:textId="77777777" w:rsidR="00A72123" w:rsidRPr="00A72123" w:rsidRDefault="00A72123" w:rsidP="00A72123">
      <w:pPr>
        <w:rPr>
          <w:rFonts w:ascii="Arial" w:hAnsi="Arial" w:cs="Arial"/>
          <w:sz w:val="22"/>
          <w:szCs w:val="22"/>
        </w:rPr>
      </w:pPr>
    </w:p>
    <w:p w14:paraId="0681CBAA" w14:textId="7B3EE54D" w:rsidR="00A72123" w:rsidRPr="00A72123" w:rsidRDefault="00A72123" w:rsidP="00A72123">
      <w:pPr>
        <w:rPr>
          <w:rFonts w:ascii="Arial" w:hAnsi="Arial" w:cs="Arial"/>
          <w:sz w:val="22"/>
          <w:szCs w:val="22"/>
        </w:rPr>
      </w:pPr>
      <w:r w:rsidRPr="00A72123">
        <w:rPr>
          <w:rFonts w:ascii="Arial" w:hAnsi="Arial" w:cs="Arial"/>
          <w:noProof/>
          <w:sz w:val="22"/>
          <w:szCs w:val="22"/>
        </w:rPr>
        <w:drawing>
          <wp:inline distT="0" distB="0" distL="0" distR="0" wp14:anchorId="04D2E5F0" wp14:editId="6D7B6AAC">
            <wp:extent cx="5286375" cy="46958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3C6EFFF1" w14:textId="6C3146F5" w:rsidR="00A72123" w:rsidRPr="005C0DC5" w:rsidRDefault="00A72123" w:rsidP="00A72123">
      <w:pPr>
        <w:keepNext/>
        <w:keepLines/>
        <w:numPr>
          <w:ilvl w:val="0"/>
          <w:numId w:val="1"/>
        </w:numPr>
        <w:pBdr>
          <w:bottom w:val="single" w:sz="4" w:space="1" w:color="595959" w:themeColor="text1" w:themeTint="A6"/>
        </w:pBdr>
        <w:spacing w:before="360" w:after="160" w:line="259" w:lineRule="auto"/>
        <w:outlineLvl w:val="0"/>
        <w:rPr>
          <w:rFonts w:ascii="Arial" w:hAnsi="Arial" w:cs="Arial"/>
          <w:b/>
          <w:bCs/>
          <w:kern w:val="32"/>
          <w:sz w:val="28"/>
          <w:szCs w:val="28"/>
        </w:rPr>
      </w:pPr>
      <w:bookmarkStart w:id="194" w:name="_Toc81499893"/>
      <w:bookmarkStart w:id="195" w:name="_Toc81506465"/>
      <w:r w:rsidRPr="005C0DC5">
        <w:rPr>
          <w:rFonts w:ascii="Arial" w:hAnsi="Arial" w:cs="Arial"/>
          <w:b/>
          <w:bCs/>
          <w:kern w:val="32"/>
          <w:sz w:val="28"/>
          <w:szCs w:val="28"/>
        </w:rPr>
        <w:lastRenderedPageBreak/>
        <w:t>Recording SI</w:t>
      </w:r>
      <w:r w:rsidR="005C0DC5">
        <w:rPr>
          <w:rFonts w:ascii="Arial" w:hAnsi="Arial" w:cs="Arial"/>
          <w:b/>
          <w:bCs/>
          <w:kern w:val="32"/>
          <w:sz w:val="28"/>
          <w:szCs w:val="28"/>
        </w:rPr>
        <w:t>s</w:t>
      </w:r>
      <w:r w:rsidRPr="005C0DC5">
        <w:rPr>
          <w:rFonts w:ascii="Arial" w:hAnsi="Arial" w:cs="Arial"/>
          <w:b/>
          <w:bCs/>
          <w:kern w:val="32"/>
          <w:sz w:val="28"/>
          <w:szCs w:val="28"/>
        </w:rPr>
        <w:t>, SE</w:t>
      </w:r>
      <w:r w:rsidR="005C0DC5">
        <w:rPr>
          <w:rFonts w:ascii="Arial" w:hAnsi="Arial" w:cs="Arial"/>
          <w:b/>
          <w:bCs/>
          <w:kern w:val="32"/>
          <w:sz w:val="28"/>
          <w:szCs w:val="28"/>
        </w:rPr>
        <w:t>s</w:t>
      </w:r>
      <w:r w:rsidRPr="005C0DC5">
        <w:rPr>
          <w:rFonts w:ascii="Arial" w:hAnsi="Arial" w:cs="Arial"/>
          <w:b/>
          <w:bCs/>
          <w:kern w:val="32"/>
          <w:sz w:val="28"/>
          <w:szCs w:val="28"/>
        </w:rPr>
        <w:t xml:space="preserve"> and PSIs</w:t>
      </w:r>
      <w:bookmarkEnd w:id="194"/>
      <w:bookmarkEnd w:id="195"/>
    </w:p>
    <w:p w14:paraId="095D8976"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196" w:name="_Toc81499894"/>
      <w:bookmarkStart w:id="197" w:name="_Toc81506466"/>
      <w:r w:rsidRPr="00A72123">
        <w:rPr>
          <w:rFonts w:ascii="Arial" w:eastAsiaTheme="majorEastAsia" w:hAnsi="Arial" w:cs="Arial"/>
          <w:b/>
          <w:bCs/>
          <w:color w:val="000000" w:themeColor="text1"/>
        </w:rPr>
        <w:t>Template usage</w:t>
      </w:r>
      <w:bookmarkEnd w:id="196"/>
      <w:bookmarkEnd w:id="197"/>
    </w:p>
    <w:p w14:paraId="646F1D3A" w14:textId="77777777" w:rsidR="00A72123" w:rsidRPr="00A72123" w:rsidRDefault="00A72123" w:rsidP="00A72123">
      <w:pPr>
        <w:rPr>
          <w:rFonts w:ascii="Arial" w:hAnsi="Arial" w:cs="Arial"/>
          <w:sz w:val="22"/>
          <w:szCs w:val="22"/>
        </w:rPr>
      </w:pPr>
    </w:p>
    <w:p w14:paraId="15C11E1A" w14:textId="51540989" w:rsidR="00A72123" w:rsidRPr="00A72123" w:rsidRDefault="00A72123" w:rsidP="00A72123">
      <w:pPr>
        <w:rPr>
          <w:rFonts w:ascii="Arial" w:hAnsi="Arial" w:cs="Arial"/>
          <w:sz w:val="22"/>
          <w:szCs w:val="22"/>
        </w:rPr>
      </w:pPr>
      <w:r w:rsidRPr="00A72123">
        <w:rPr>
          <w:rFonts w:ascii="Arial" w:hAnsi="Arial" w:cs="Arial"/>
          <w:sz w:val="22"/>
          <w:szCs w:val="22"/>
        </w:rPr>
        <w:t xml:space="preserve">At </w:t>
      </w:r>
      <w:r w:rsidR="008204D7">
        <w:rPr>
          <w:rFonts w:ascii="Arial" w:hAnsi="Arial" w:cs="Arial"/>
          <w:sz w:val="22"/>
          <w:szCs w:val="22"/>
        </w:rPr>
        <w:t>Grey Road Surgery</w:t>
      </w:r>
      <w:r w:rsidR="008204D7" w:rsidRPr="00A72123">
        <w:rPr>
          <w:rFonts w:ascii="Arial" w:hAnsi="Arial" w:cs="Arial"/>
          <w:sz w:val="22"/>
          <w:szCs w:val="22"/>
        </w:rPr>
        <w:t xml:space="preserve"> </w:t>
      </w:r>
      <w:r w:rsidRPr="00A72123">
        <w:rPr>
          <w:rFonts w:ascii="Arial" w:hAnsi="Arial" w:cs="Arial"/>
          <w:sz w:val="22"/>
          <w:szCs w:val="22"/>
        </w:rPr>
        <w:t xml:space="preserve">all staff must use </w:t>
      </w:r>
      <w:r w:rsidR="008204D7">
        <w:rPr>
          <w:rFonts w:ascii="Arial" w:hAnsi="Arial" w:cs="Arial"/>
          <w:sz w:val="22"/>
          <w:szCs w:val="22"/>
        </w:rPr>
        <w:t>GP Teamnet for reporting of SEA’s</w:t>
      </w:r>
      <w:r w:rsidRPr="00A72123">
        <w:rPr>
          <w:rFonts w:ascii="Arial" w:hAnsi="Arial" w:cs="Arial"/>
          <w:sz w:val="22"/>
          <w:szCs w:val="22"/>
        </w:rPr>
        <w:t xml:space="preserve">  </w:t>
      </w:r>
    </w:p>
    <w:p w14:paraId="2CAC91BB"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198" w:name="_Toc81499895"/>
      <w:bookmarkStart w:id="199" w:name="_Toc81506467"/>
      <w:r w:rsidRPr="00A72123">
        <w:rPr>
          <w:rFonts w:ascii="Arial" w:eastAsiaTheme="majorEastAsia" w:hAnsi="Arial" w:cs="Arial"/>
          <w:b/>
          <w:bCs/>
          <w:color w:val="000000" w:themeColor="text1"/>
        </w:rPr>
        <w:t>Practice lead</w:t>
      </w:r>
      <w:bookmarkEnd w:id="198"/>
      <w:bookmarkEnd w:id="199"/>
    </w:p>
    <w:p w14:paraId="735F74F1" w14:textId="77777777" w:rsidR="00A72123" w:rsidRPr="00A72123" w:rsidRDefault="00A72123" w:rsidP="00A72123">
      <w:pPr>
        <w:rPr>
          <w:rFonts w:ascii="Arial" w:hAnsi="Arial" w:cs="Arial"/>
          <w:sz w:val="22"/>
          <w:szCs w:val="22"/>
        </w:rPr>
      </w:pPr>
    </w:p>
    <w:p w14:paraId="2FE589CD" w14:textId="198F8750" w:rsidR="00DD10E8" w:rsidRPr="00A72123" w:rsidRDefault="00A72123" w:rsidP="00A72123">
      <w:pPr>
        <w:rPr>
          <w:rFonts w:ascii="Arial" w:hAnsi="Arial" w:cs="Arial"/>
          <w:sz w:val="22"/>
          <w:szCs w:val="22"/>
        </w:rPr>
      </w:pPr>
      <w:r w:rsidRPr="00A72123">
        <w:rPr>
          <w:rFonts w:ascii="Arial" w:hAnsi="Arial" w:cs="Arial"/>
          <w:sz w:val="22"/>
          <w:szCs w:val="22"/>
        </w:rPr>
        <w:t xml:space="preserve">The lead </w:t>
      </w:r>
      <w:r w:rsidRPr="005C0DC5">
        <w:rPr>
          <w:rFonts w:ascii="Arial" w:hAnsi="Arial" w:cs="Arial"/>
          <w:sz w:val="22"/>
          <w:szCs w:val="22"/>
        </w:rPr>
        <w:t xml:space="preserve">for SIs, SEs and PSIs </w:t>
      </w:r>
      <w:r w:rsidRPr="00A72123">
        <w:rPr>
          <w:rFonts w:ascii="Arial" w:hAnsi="Arial" w:cs="Arial"/>
          <w:sz w:val="22"/>
          <w:szCs w:val="22"/>
        </w:rPr>
        <w:t xml:space="preserve">at </w:t>
      </w:r>
      <w:r w:rsidR="008204D7">
        <w:rPr>
          <w:rFonts w:ascii="Arial" w:hAnsi="Arial" w:cs="Arial"/>
          <w:sz w:val="22"/>
          <w:szCs w:val="22"/>
        </w:rPr>
        <w:t>Grey Road Surgery</w:t>
      </w:r>
      <w:r w:rsidR="008204D7" w:rsidRPr="00A72123">
        <w:rPr>
          <w:rFonts w:ascii="Arial" w:hAnsi="Arial" w:cs="Arial"/>
          <w:sz w:val="22"/>
          <w:szCs w:val="22"/>
        </w:rPr>
        <w:t xml:space="preserve"> </w:t>
      </w:r>
      <w:r w:rsidRPr="00A72123">
        <w:rPr>
          <w:rFonts w:ascii="Arial" w:hAnsi="Arial" w:cs="Arial"/>
          <w:sz w:val="22"/>
          <w:szCs w:val="22"/>
        </w:rPr>
        <w:t xml:space="preserve">is </w:t>
      </w:r>
      <w:r w:rsidR="008204D7">
        <w:rPr>
          <w:rFonts w:ascii="Arial" w:hAnsi="Arial" w:cs="Arial"/>
          <w:sz w:val="22"/>
          <w:szCs w:val="22"/>
        </w:rPr>
        <w:t xml:space="preserve">Dr Janet Bliss Snr Partner/Caldicot Guardian </w:t>
      </w:r>
      <w:r w:rsidRPr="00A72123">
        <w:rPr>
          <w:rFonts w:ascii="Arial" w:hAnsi="Arial" w:cs="Arial"/>
          <w:sz w:val="22"/>
          <w:szCs w:val="22"/>
        </w:rPr>
        <w:t>and they will be able to provide guidance to individuals should they have any queries or concerns relating to</w:t>
      </w:r>
      <w:r>
        <w:rPr>
          <w:rFonts w:ascii="Arial" w:hAnsi="Arial" w:cs="Arial"/>
          <w:sz w:val="22"/>
          <w:szCs w:val="22"/>
        </w:rPr>
        <w:t xml:space="preserve"> any</w:t>
      </w:r>
      <w:r w:rsidRPr="00A72123">
        <w:rPr>
          <w:rFonts w:ascii="Arial" w:hAnsi="Arial" w:cs="Arial"/>
          <w:sz w:val="22"/>
          <w:szCs w:val="22"/>
        </w:rPr>
        <w:t xml:space="preserve"> SE</w:t>
      </w:r>
      <w:r>
        <w:rPr>
          <w:rFonts w:ascii="Arial" w:hAnsi="Arial" w:cs="Arial"/>
          <w:sz w:val="22"/>
          <w:szCs w:val="22"/>
        </w:rPr>
        <w:t xml:space="preserve"> or</w:t>
      </w:r>
      <w:r w:rsidRPr="00A72123">
        <w:rPr>
          <w:rFonts w:ascii="Arial" w:hAnsi="Arial" w:cs="Arial"/>
          <w:sz w:val="22"/>
          <w:szCs w:val="22"/>
        </w:rPr>
        <w:t xml:space="preserve"> incident.</w:t>
      </w:r>
    </w:p>
    <w:p w14:paraId="610AB91A" w14:textId="77777777" w:rsidR="00A72123" w:rsidRPr="00A72123" w:rsidRDefault="00A72123" w:rsidP="00A72123">
      <w:pPr>
        <w:keepNext/>
        <w:keepLines/>
        <w:numPr>
          <w:ilvl w:val="1"/>
          <w:numId w:val="1"/>
        </w:numPr>
        <w:spacing w:before="360" w:line="259" w:lineRule="auto"/>
        <w:outlineLvl w:val="1"/>
        <w:rPr>
          <w:rFonts w:ascii="Arial" w:eastAsiaTheme="majorEastAsia" w:hAnsi="Arial" w:cs="Arial"/>
          <w:b/>
          <w:bCs/>
          <w:color w:val="000000" w:themeColor="text1"/>
        </w:rPr>
      </w:pPr>
      <w:bookmarkStart w:id="200" w:name="_Toc81499896"/>
      <w:bookmarkStart w:id="201" w:name="_Toc81506468"/>
      <w:r w:rsidRPr="00A72123">
        <w:rPr>
          <w:rFonts w:ascii="Arial" w:eastAsiaTheme="majorEastAsia" w:hAnsi="Arial" w:cs="Arial"/>
          <w:b/>
          <w:bCs/>
          <w:color w:val="000000" w:themeColor="text1"/>
        </w:rPr>
        <w:t>Team meetings</w:t>
      </w:r>
      <w:bookmarkEnd w:id="200"/>
      <w:bookmarkEnd w:id="201"/>
    </w:p>
    <w:p w14:paraId="736C0AFC" w14:textId="77777777" w:rsidR="00A72123" w:rsidRPr="00A72123" w:rsidRDefault="00A72123" w:rsidP="00A72123">
      <w:pPr>
        <w:rPr>
          <w:sz w:val="22"/>
          <w:szCs w:val="22"/>
        </w:rPr>
      </w:pPr>
    </w:p>
    <w:p w14:paraId="14D01007" w14:textId="630A9B76" w:rsidR="005357F6" w:rsidRPr="00A72123" w:rsidRDefault="005357F6" w:rsidP="005357F6">
      <w:pPr>
        <w:rPr>
          <w:rFonts w:ascii="Arial" w:hAnsi="Arial" w:cs="Arial"/>
          <w:sz w:val="22"/>
          <w:szCs w:val="22"/>
        </w:rPr>
      </w:pPr>
      <w:r w:rsidRPr="009C0A91">
        <w:rPr>
          <w:rFonts w:ascii="Arial" w:hAnsi="Arial" w:cs="Arial"/>
          <w:sz w:val="22"/>
          <w:szCs w:val="22"/>
        </w:rPr>
        <w:t xml:space="preserve">SEs, PSIs and SIs </w:t>
      </w:r>
      <w:r w:rsidRPr="00A72123">
        <w:rPr>
          <w:rFonts w:ascii="Arial" w:hAnsi="Arial" w:cs="Arial"/>
          <w:sz w:val="22"/>
          <w:szCs w:val="22"/>
        </w:rPr>
        <w:t xml:space="preserve">are a daily occurrence across the NHS. By demonstrating a culture of accurate reporting, this will illustrate a whole-team approach to maintaining a safe and effective environment and the drive to deliver an excellent standard of patient care at </w:t>
      </w:r>
      <w:r w:rsidR="008204D7">
        <w:rPr>
          <w:rFonts w:ascii="Arial" w:hAnsi="Arial" w:cs="Arial"/>
          <w:sz w:val="22"/>
          <w:szCs w:val="22"/>
        </w:rPr>
        <w:t>Grey Road Surgery</w:t>
      </w:r>
      <w:r w:rsidRPr="00A72123">
        <w:rPr>
          <w:rFonts w:ascii="Arial" w:hAnsi="Arial" w:cs="Arial"/>
          <w:sz w:val="22"/>
          <w:szCs w:val="22"/>
        </w:rPr>
        <w:t xml:space="preserve">  </w:t>
      </w:r>
    </w:p>
    <w:p w14:paraId="5C306B10" w14:textId="5BAB1B8A" w:rsidR="005357F6" w:rsidRPr="00A72123" w:rsidRDefault="00A72123" w:rsidP="00A72123">
      <w:pPr>
        <w:rPr>
          <w:rFonts w:ascii="Arial" w:hAnsi="Arial" w:cs="Arial"/>
          <w:sz w:val="22"/>
          <w:szCs w:val="22"/>
        </w:rPr>
      </w:pPr>
      <w:r w:rsidRPr="00A72123">
        <w:rPr>
          <w:rFonts w:ascii="Arial" w:hAnsi="Arial" w:cs="Arial"/>
          <w:sz w:val="22"/>
          <w:szCs w:val="22"/>
        </w:rPr>
        <w:t xml:space="preserve">At </w:t>
      </w:r>
      <w:r w:rsidR="008204D7">
        <w:rPr>
          <w:rFonts w:ascii="Arial" w:hAnsi="Arial" w:cs="Arial"/>
          <w:sz w:val="22"/>
          <w:szCs w:val="22"/>
        </w:rPr>
        <w:t>Grey Road Surgery</w:t>
      </w:r>
      <w:r w:rsidRPr="00A72123">
        <w:rPr>
          <w:rFonts w:ascii="Arial" w:hAnsi="Arial" w:cs="Arial"/>
          <w:sz w:val="22"/>
          <w:szCs w:val="22"/>
        </w:rPr>
        <w:t xml:space="preserve">, team meetings to discuss </w:t>
      </w:r>
      <w:r>
        <w:rPr>
          <w:rFonts w:ascii="Arial" w:hAnsi="Arial" w:cs="Arial"/>
          <w:sz w:val="22"/>
          <w:szCs w:val="22"/>
        </w:rPr>
        <w:t xml:space="preserve">SEs </w:t>
      </w:r>
      <w:r w:rsidRPr="00A72123">
        <w:rPr>
          <w:rFonts w:ascii="Arial" w:hAnsi="Arial" w:cs="Arial"/>
          <w:sz w:val="22"/>
          <w:szCs w:val="22"/>
        </w:rPr>
        <w:t xml:space="preserve">and incidents will be held </w:t>
      </w:r>
      <w:r w:rsidR="008204D7">
        <w:rPr>
          <w:rFonts w:ascii="Arial" w:hAnsi="Arial" w:cs="Arial"/>
          <w:sz w:val="22"/>
          <w:szCs w:val="22"/>
        </w:rPr>
        <w:t xml:space="preserve">monthly </w:t>
      </w:r>
      <w:r w:rsidRPr="00A72123">
        <w:rPr>
          <w:rFonts w:ascii="Arial" w:hAnsi="Arial" w:cs="Arial"/>
          <w:sz w:val="22"/>
          <w:szCs w:val="22"/>
        </w:rPr>
        <w:t xml:space="preserve">and all staff will be invited to attend. </w:t>
      </w:r>
    </w:p>
    <w:p w14:paraId="5DBF9422" w14:textId="7C9CE071" w:rsidR="00A72123" w:rsidRPr="00A72123" w:rsidRDefault="00DD10E8" w:rsidP="00A72123">
      <w:pPr>
        <w:keepNext/>
        <w:keepLines/>
        <w:numPr>
          <w:ilvl w:val="0"/>
          <w:numId w:val="1"/>
        </w:numPr>
        <w:pBdr>
          <w:bottom w:val="single" w:sz="4" w:space="1" w:color="595959" w:themeColor="text1" w:themeTint="A6"/>
        </w:pBdr>
        <w:spacing w:before="360" w:after="160" w:line="259" w:lineRule="auto"/>
        <w:outlineLvl w:val="0"/>
        <w:rPr>
          <w:rFonts w:ascii="Arial" w:hAnsi="Arial" w:cs="Arial"/>
          <w:b/>
          <w:bCs/>
          <w:kern w:val="32"/>
          <w:sz w:val="28"/>
          <w:szCs w:val="28"/>
        </w:rPr>
      </w:pPr>
      <w:bookmarkStart w:id="202" w:name="_Toc81506469"/>
      <w:r>
        <w:rPr>
          <w:rFonts w:ascii="Arial" w:hAnsi="Arial" w:cs="Arial"/>
          <w:b/>
          <w:bCs/>
          <w:kern w:val="32"/>
          <w:sz w:val="28"/>
          <w:szCs w:val="28"/>
        </w:rPr>
        <w:t>Summary</w:t>
      </w:r>
      <w:bookmarkEnd w:id="202"/>
    </w:p>
    <w:p w14:paraId="19A2D656" w14:textId="77777777" w:rsidR="00A72123" w:rsidRPr="00A72123" w:rsidRDefault="00A72123" w:rsidP="00A72123">
      <w:pPr>
        <w:rPr>
          <w:sz w:val="22"/>
          <w:szCs w:val="22"/>
        </w:rPr>
      </w:pPr>
    </w:p>
    <w:p w14:paraId="71F6798B" w14:textId="1A24202C" w:rsidR="00A72123" w:rsidRPr="00A72123" w:rsidRDefault="00A72123" w:rsidP="00A72123">
      <w:pPr>
        <w:rPr>
          <w:rFonts w:ascii="Arial" w:hAnsi="Arial" w:cs="Arial"/>
          <w:sz w:val="22"/>
          <w:szCs w:val="22"/>
        </w:rPr>
      </w:pPr>
      <w:r w:rsidRPr="00A72123">
        <w:rPr>
          <w:rFonts w:ascii="Arial" w:eastAsiaTheme="minorHAnsi" w:hAnsi="Arial" w:cs="Arial"/>
          <w:sz w:val="22"/>
          <w:szCs w:val="22"/>
          <w:lang w:eastAsia="en-US"/>
        </w:rPr>
        <w:t xml:space="preserve">An increase in reporting of </w:t>
      </w:r>
      <w:r>
        <w:rPr>
          <w:rFonts w:ascii="Arial" w:hAnsi="Arial" w:cs="Arial"/>
          <w:sz w:val="22"/>
          <w:szCs w:val="22"/>
        </w:rPr>
        <w:t xml:space="preserve">events and </w:t>
      </w:r>
      <w:r w:rsidRPr="00A72123">
        <w:rPr>
          <w:rFonts w:ascii="Arial" w:eastAsiaTheme="minorHAnsi" w:hAnsi="Arial" w:cs="Arial"/>
          <w:sz w:val="22"/>
          <w:szCs w:val="22"/>
          <w:lang w:eastAsia="en-US"/>
        </w:rPr>
        <w:t xml:space="preserve">incidents is a sign that an open and fair culture exists where staff learn from things that go wrong.  </w:t>
      </w:r>
    </w:p>
    <w:p w14:paraId="17A1AD01" w14:textId="77777777" w:rsidR="00A72123" w:rsidRPr="00A72123" w:rsidRDefault="00A72123" w:rsidP="00A72123">
      <w:pPr>
        <w:rPr>
          <w:rFonts w:ascii="Arial" w:hAnsi="Arial" w:cs="Arial"/>
          <w:sz w:val="22"/>
          <w:szCs w:val="22"/>
        </w:rPr>
      </w:pPr>
    </w:p>
    <w:p w14:paraId="3076BB3B" w14:textId="77777777" w:rsidR="00A72123" w:rsidRPr="00A72123" w:rsidRDefault="00A72123" w:rsidP="00A72123">
      <w:pPr>
        <w:rPr>
          <w:rFonts w:ascii="Arial" w:hAnsi="Arial" w:cs="Arial"/>
          <w:color w:val="3E3E35"/>
          <w:sz w:val="22"/>
          <w:szCs w:val="22"/>
          <w:shd w:val="clear" w:color="auto" w:fill="FFFFFF"/>
          <w:vertAlign w:val="superscript"/>
        </w:rPr>
      </w:pPr>
      <w:r w:rsidRPr="00A72123">
        <w:rPr>
          <w:rFonts w:ascii="Arial" w:hAnsi="Arial" w:cs="Arial"/>
          <w:sz w:val="22"/>
          <w:szCs w:val="22"/>
        </w:rPr>
        <w:t>The CQC will consider that those o</w:t>
      </w:r>
      <w:r w:rsidRPr="00A72123">
        <w:rPr>
          <w:rFonts w:ascii="Arial" w:eastAsiaTheme="minorHAnsi" w:hAnsi="Arial" w:cs="Arial"/>
          <w:sz w:val="22"/>
          <w:szCs w:val="22"/>
          <w:lang w:eastAsia="en-US"/>
        </w:rPr>
        <w:t>rganisations with a culture of high reporting are more likely to have developed proactive reporting and learning to ensure the services they provide are safe.</w:t>
      </w:r>
    </w:p>
    <w:p w14:paraId="55F9A54B" w14:textId="77777777" w:rsidR="00A72123" w:rsidRPr="00A72123" w:rsidRDefault="00A72123" w:rsidP="00A72123">
      <w:pPr>
        <w:rPr>
          <w:rFonts w:ascii="Arial" w:hAnsi="Arial" w:cs="Arial"/>
          <w:color w:val="3E3E35"/>
          <w:shd w:val="clear" w:color="auto" w:fill="FFFFFF"/>
          <w:vertAlign w:val="superscript"/>
        </w:rPr>
      </w:pPr>
    </w:p>
    <w:p w14:paraId="6547066F" w14:textId="77777777" w:rsidR="00A72123" w:rsidRPr="00A72123" w:rsidRDefault="00A72123" w:rsidP="00A72123">
      <w:pPr>
        <w:rPr>
          <w:rFonts w:ascii="Arial" w:hAnsi="Arial" w:cs="Arial"/>
        </w:rPr>
      </w:pPr>
    </w:p>
    <w:p w14:paraId="70CEC882" w14:textId="77777777" w:rsidR="00A72123" w:rsidRPr="00A72123" w:rsidRDefault="00A72123" w:rsidP="00A72123">
      <w:pPr>
        <w:rPr>
          <w:rFonts w:ascii="Arial" w:hAnsi="Arial" w:cs="Arial"/>
        </w:rPr>
      </w:pPr>
    </w:p>
    <w:p w14:paraId="47EF0A8D" w14:textId="77777777" w:rsidR="00A72123" w:rsidRPr="00A72123" w:rsidRDefault="00A72123" w:rsidP="00A72123">
      <w:pPr>
        <w:rPr>
          <w:rFonts w:ascii="Arial" w:hAnsi="Arial" w:cs="Arial"/>
        </w:rPr>
      </w:pPr>
    </w:p>
    <w:p w14:paraId="3874AFA5" w14:textId="77777777" w:rsidR="00A72123" w:rsidRPr="00A72123" w:rsidRDefault="00A72123" w:rsidP="00A72123">
      <w:pPr>
        <w:rPr>
          <w:rFonts w:ascii="Arial" w:hAnsi="Arial" w:cs="Arial"/>
        </w:rPr>
      </w:pPr>
    </w:p>
    <w:p w14:paraId="6F832069" w14:textId="77777777" w:rsidR="00A72123" w:rsidRPr="00A72123" w:rsidRDefault="00A72123" w:rsidP="00A72123">
      <w:pPr>
        <w:rPr>
          <w:rFonts w:ascii="Arial" w:hAnsi="Arial" w:cs="Arial"/>
        </w:rPr>
      </w:pPr>
    </w:p>
    <w:p w14:paraId="147F4353" w14:textId="77777777" w:rsidR="00A72123" w:rsidRPr="00A72123" w:rsidRDefault="00A72123" w:rsidP="00A72123">
      <w:pPr>
        <w:rPr>
          <w:rFonts w:ascii="Arial" w:hAnsi="Arial" w:cs="Arial"/>
        </w:rPr>
      </w:pPr>
    </w:p>
    <w:p w14:paraId="71467F45" w14:textId="77777777" w:rsidR="00A72123" w:rsidRPr="00A72123" w:rsidRDefault="00A72123" w:rsidP="00A72123">
      <w:pPr>
        <w:rPr>
          <w:rFonts w:ascii="Arial" w:hAnsi="Arial" w:cs="Arial"/>
        </w:rPr>
      </w:pPr>
    </w:p>
    <w:p w14:paraId="388D7C25" w14:textId="77777777" w:rsidR="00A72123" w:rsidRPr="00A72123" w:rsidRDefault="00A72123" w:rsidP="00A72123">
      <w:pPr>
        <w:rPr>
          <w:rFonts w:ascii="Arial" w:hAnsi="Arial" w:cs="Arial"/>
        </w:rPr>
      </w:pPr>
    </w:p>
    <w:p w14:paraId="26E05782" w14:textId="77777777" w:rsidR="00A72123" w:rsidRPr="00A72123" w:rsidRDefault="00A72123" w:rsidP="00A72123">
      <w:pPr>
        <w:rPr>
          <w:rFonts w:ascii="Arial" w:hAnsi="Arial" w:cs="Arial"/>
        </w:rPr>
      </w:pPr>
    </w:p>
    <w:p w14:paraId="0789D552" w14:textId="77777777" w:rsidR="00A72123" w:rsidRPr="00A72123" w:rsidRDefault="00A72123" w:rsidP="00A72123">
      <w:pPr>
        <w:rPr>
          <w:rFonts w:ascii="Arial" w:hAnsi="Arial" w:cs="Arial"/>
        </w:rPr>
      </w:pPr>
    </w:p>
    <w:p w14:paraId="4DC95C04" w14:textId="77777777" w:rsidR="00A72123" w:rsidRPr="00A72123" w:rsidRDefault="00A72123" w:rsidP="00A72123">
      <w:pPr>
        <w:rPr>
          <w:rFonts w:ascii="Arial" w:hAnsi="Arial" w:cs="Arial"/>
        </w:rPr>
      </w:pPr>
    </w:p>
    <w:p w14:paraId="40DBEC41" w14:textId="77777777" w:rsidR="00A72123" w:rsidRPr="00A72123" w:rsidRDefault="00A72123" w:rsidP="00A72123">
      <w:pPr>
        <w:rPr>
          <w:rFonts w:ascii="Arial" w:hAnsi="Arial" w:cs="Arial"/>
        </w:rPr>
      </w:pPr>
    </w:p>
    <w:p w14:paraId="50035B8B" w14:textId="5DD5604E" w:rsidR="00A72123" w:rsidRDefault="00A72123" w:rsidP="00A72123">
      <w:pPr>
        <w:rPr>
          <w:rFonts w:ascii="Arial" w:hAnsi="Arial" w:cs="Arial"/>
        </w:rPr>
      </w:pPr>
    </w:p>
    <w:p w14:paraId="5DDC6B26" w14:textId="6C077056" w:rsidR="00A72123" w:rsidRDefault="00A72123" w:rsidP="00A72123">
      <w:pPr>
        <w:rPr>
          <w:rFonts w:ascii="Arial" w:hAnsi="Arial" w:cs="Arial"/>
        </w:rPr>
      </w:pPr>
    </w:p>
    <w:p w14:paraId="746D83C8" w14:textId="28658944" w:rsidR="00A72123" w:rsidRDefault="00A72123" w:rsidP="00A72123">
      <w:pPr>
        <w:rPr>
          <w:rFonts w:ascii="Arial" w:hAnsi="Arial" w:cs="Arial"/>
        </w:rPr>
      </w:pPr>
    </w:p>
    <w:p w14:paraId="5A4FC80C" w14:textId="295B3C5F" w:rsidR="00A72123" w:rsidRDefault="00A72123" w:rsidP="00A72123">
      <w:pPr>
        <w:rPr>
          <w:rFonts w:ascii="Arial" w:hAnsi="Arial" w:cs="Arial"/>
        </w:rPr>
      </w:pPr>
    </w:p>
    <w:p w14:paraId="2C27E2F4" w14:textId="113A6756" w:rsidR="00DD10E8" w:rsidRDefault="00DD10E8" w:rsidP="00A72123">
      <w:pPr>
        <w:rPr>
          <w:rFonts w:ascii="Arial" w:hAnsi="Arial" w:cs="Arial"/>
        </w:rPr>
      </w:pPr>
    </w:p>
    <w:p w14:paraId="089B06AB" w14:textId="77777777" w:rsidR="00DD10E8" w:rsidRDefault="00DD10E8" w:rsidP="00A72123">
      <w:pPr>
        <w:rPr>
          <w:rFonts w:ascii="Arial" w:hAnsi="Arial" w:cs="Arial"/>
        </w:rPr>
      </w:pPr>
    </w:p>
    <w:p w14:paraId="26EBC2F2" w14:textId="3DA28D0A" w:rsidR="00A72123" w:rsidRDefault="00A72123" w:rsidP="00A72123">
      <w:pPr>
        <w:rPr>
          <w:rFonts w:ascii="Arial" w:hAnsi="Arial" w:cs="Arial"/>
        </w:rPr>
      </w:pPr>
    </w:p>
    <w:p w14:paraId="20098B48" w14:textId="29310A0C" w:rsidR="00A72123" w:rsidRDefault="00A72123" w:rsidP="00A72123">
      <w:pPr>
        <w:rPr>
          <w:rFonts w:ascii="Arial" w:hAnsi="Arial" w:cs="Arial"/>
        </w:rPr>
      </w:pPr>
    </w:p>
    <w:p w14:paraId="595B2D5F" w14:textId="19E88C80" w:rsidR="00A72123" w:rsidRDefault="00A72123" w:rsidP="00A72123">
      <w:pPr>
        <w:rPr>
          <w:rFonts w:ascii="Arial" w:hAnsi="Arial" w:cs="Arial"/>
        </w:rPr>
      </w:pPr>
    </w:p>
    <w:p w14:paraId="2A4E6325" w14:textId="77777777" w:rsidR="00A72123" w:rsidRPr="00A72123" w:rsidRDefault="00A72123" w:rsidP="00A72123">
      <w:pPr>
        <w:rPr>
          <w:rFonts w:ascii="Arial" w:hAnsi="Arial" w:cs="Arial"/>
        </w:rPr>
      </w:pPr>
    </w:p>
    <w:p w14:paraId="4994EE97" w14:textId="63CAE7F1" w:rsidR="00A72123" w:rsidRPr="00A72123" w:rsidRDefault="00A72123" w:rsidP="00A72123">
      <w:pPr>
        <w:keepNext/>
        <w:keepLines/>
        <w:pBdr>
          <w:bottom w:val="single" w:sz="4" w:space="1" w:color="595959" w:themeColor="text1" w:themeTint="A6"/>
        </w:pBdr>
        <w:spacing w:before="360" w:after="160" w:line="259" w:lineRule="auto"/>
        <w:outlineLvl w:val="0"/>
        <w:rPr>
          <w:rFonts w:ascii="Arial" w:hAnsi="Arial" w:cs="Arial"/>
          <w:b/>
          <w:bCs/>
          <w:kern w:val="32"/>
          <w:sz w:val="28"/>
          <w:szCs w:val="28"/>
        </w:rPr>
      </w:pPr>
      <w:bookmarkStart w:id="203" w:name="_Annex_A_–"/>
      <w:bookmarkStart w:id="204" w:name="_Annex_B_–"/>
      <w:bookmarkStart w:id="205" w:name="_Toc81499899"/>
      <w:bookmarkStart w:id="206" w:name="_Toc81506471"/>
      <w:bookmarkEnd w:id="203"/>
      <w:bookmarkEnd w:id="204"/>
      <w:r w:rsidRPr="00A72123">
        <w:rPr>
          <w:rFonts w:ascii="Arial" w:hAnsi="Arial" w:cs="Arial"/>
          <w:b/>
          <w:bCs/>
          <w:kern w:val="32"/>
          <w:sz w:val="28"/>
          <w:szCs w:val="28"/>
        </w:rPr>
        <w:t xml:space="preserve">Annex </w:t>
      </w:r>
      <w:r w:rsidR="008204D7">
        <w:rPr>
          <w:rFonts w:ascii="Arial" w:hAnsi="Arial" w:cs="Arial"/>
          <w:b/>
          <w:bCs/>
          <w:kern w:val="32"/>
          <w:sz w:val="28"/>
          <w:szCs w:val="28"/>
        </w:rPr>
        <w:t>A</w:t>
      </w:r>
      <w:r w:rsidRPr="00A72123">
        <w:rPr>
          <w:rFonts w:ascii="Arial" w:hAnsi="Arial" w:cs="Arial"/>
          <w:b/>
          <w:bCs/>
          <w:kern w:val="32"/>
          <w:sz w:val="28"/>
          <w:szCs w:val="28"/>
        </w:rPr>
        <w:t xml:space="preserve"> – Patient Safety Incident Report e-form</w:t>
      </w:r>
      <w:bookmarkEnd w:id="205"/>
      <w:bookmarkEnd w:id="206"/>
    </w:p>
    <w:p w14:paraId="7191FCC1" w14:textId="77777777" w:rsidR="00A72123" w:rsidRPr="00A72123" w:rsidRDefault="00A72123" w:rsidP="00A72123">
      <w:pPr>
        <w:jc w:val="center"/>
        <w:rPr>
          <w:rFonts w:ascii="Arial" w:hAnsi="Arial" w:cs="Arial"/>
        </w:rPr>
      </w:pPr>
      <w:r w:rsidRPr="00A72123">
        <w:rPr>
          <w:rFonts w:ascii="Arial" w:hAnsi="Arial" w:cs="Arial"/>
          <w:noProof/>
        </w:rPr>
        <w:drawing>
          <wp:inline distT="0" distB="0" distL="0" distR="0" wp14:anchorId="0C71DD89" wp14:editId="074C99FA">
            <wp:extent cx="4112849" cy="7480091"/>
            <wp:effectExtent l="0" t="0" r="0" b="0"/>
            <wp:docPr id="1" name="Picture 1" descr="Graphical user interface, text, application&#10;&#10;Description automatically generated">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a:hlinkClick r:id="rId62"/>
                    </pic:cNvPr>
                    <pic:cNvPicPr/>
                  </pic:nvPicPr>
                  <pic:blipFill>
                    <a:blip r:embed="rId63">
                      <a:extLst>
                        <a:ext uri="{28A0092B-C50C-407E-A947-70E740481C1C}">
                          <a14:useLocalDpi xmlns:a14="http://schemas.microsoft.com/office/drawing/2010/main" val="0"/>
                        </a:ext>
                      </a:extLst>
                    </a:blip>
                    <a:stretch>
                      <a:fillRect/>
                    </a:stretch>
                  </pic:blipFill>
                  <pic:spPr>
                    <a:xfrm>
                      <a:off x="0" y="0"/>
                      <a:ext cx="4322383" cy="7861173"/>
                    </a:xfrm>
                    <a:prstGeom prst="rect">
                      <a:avLst/>
                    </a:prstGeom>
                  </pic:spPr>
                </pic:pic>
              </a:graphicData>
            </a:graphic>
          </wp:inline>
        </w:drawing>
      </w:r>
    </w:p>
    <w:p w14:paraId="089A7985" w14:textId="77777777" w:rsidR="00A72123" w:rsidRPr="00A72123" w:rsidRDefault="00A72123" w:rsidP="00A72123">
      <w:pPr>
        <w:keepNext/>
        <w:keepLines/>
        <w:pBdr>
          <w:bottom w:val="single" w:sz="4" w:space="1" w:color="595959" w:themeColor="text1" w:themeTint="A6"/>
        </w:pBdr>
        <w:spacing w:before="360" w:after="160" w:line="259" w:lineRule="auto"/>
        <w:outlineLvl w:val="0"/>
        <w:rPr>
          <w:rFonts w:ascii="Arial" w:hAnsi="Arial" w:cs="Arial"/>
          <w:kern w:val="32"/>
          <w:sz w:val="28"/>
          <w:szCs w:val="28"/>
        </w:rPr>
        <w:sectPr w:rsidR="00A72123" w:rsidRPr="00A72123" w:rsidSect="00A22B50">
          <w:headerReference w:type="default" r:id="rId64"/>
          <w:footerReference w:type="default" r:id="rId65"/>
          <w:pgSz w:w="11900" w:h="16820"/>
          <w:pgMar w:top="1440" w:right="1440" w:bottom="1440" w:left="1440" w:header="708" w:footer="708" w:gutter="0"/>
          <w:cols w:space="708"/>
          <w:docGrid w:linePitch="360"/>
        </w:sectPr>
      </w:pPr>
      <w:bookmarkStart w:id="207" w:name="_Toc42692555"/>
    </w:p>
    <w:p w14:paraId="29348B1B" w14:textId="45970C61" w:rsidR="00A72123" w:rsidRPr="00A72123" w:rsidRDefault="00A72123" w:rsidP="00A72123">
      <w:pPr>
        <w:keepNext/>
        <w:keepLines/>
        <w:pBdr>
          <w:bottom w:val="single" w:sz="4" w:space="1" w:color="595959" w:themeColor="text1" w:themeTint="A6"/>
        </w:pBdr>
        <w:spacing w:before="360" w:after="160" w:line="259" w:lineRule="auto"/>
        <w:outlineLvl w:val="0"/>
        <w:rPr>
          <w:rFonts w:ascii="Arial" w:hAnsi="Arial" w:cs="Arial"/>
          <w:b/>
          <w:bCs/>
          <w:kern w:val="32"/>
          <w:sz w:val="28"/>
          <w:szCs w:val="28"/>
        </w:rPr>
      </w:pPr>
      <w:bookmarkStart w:id="208" w:name="_Annex_C_–"/>
      <w:bookmarkStart w:id="209" w:name="_Toc81499900"/>
      <w:bookmarkStart w:id="210" w:name="_Toc81506472"/>
      <w:bookmarkEnd w:id="207"/>
      <w:bookmarkEnd w:id="208"/>
      <w:r w:rsidRPr="00A72123">
        <w:rPr>
          <w:rFonts w:ascii="Arial" w:hAnsi="Arial" w:cs="Arial"/>
          <w:b/>
          <w:bCs/>
          <w:kern w:val="32"/>
          <w:sz w:val="28"/>
          <w:szCs w:val="28"/>
        </w:rPr>
        <w:lastRenderedPageBreak/>
        <w:t xml:space="preserve">Annex </w:t>
      </w:r>
      <w:r w:rsidR="008204D7">
        <w:rPr>
          <w:rFonts w:ascii="Arial" w:hAnsi="Arial" w:cs="Arial"/>
          <w:b/>
          <w:bCs/>
          <w:kern w:val="32"/>
          <w:sz w:val="28"/>
          <w:szCs w:val="28"/>
        </w:rPr>
        <w:t>B</w:t>
      </w:r>
      <w:r w:rsidRPr="00A72123">
        <w:rPr>
          <w:rFonts w:ascii="Arial" w:hAnsi="Arial" w:cs="Arial"/>
          <w:b/>
          <w:bCs/>
          <w:kern w:val="32"/>
          <w:sz w:val="28"/>
          <w:szCs w:val="28"/>
        </w:rPr>
        <w:t xml:space="preserve"> – Easy guide for reporting </w:t>
      </w:r>
      <w:r w:rsidR="00DE369F">
        <w:rPr>
          <w:rFonts w:ascii="Arial" w:hAnsi="Arial" w:cs="Arial"/>
          <w:b/>
          <w:bCs/>
          <w:kern w:val="32"/>
          <w:sz w:val="28"/>
          <w:szCs w:val="28"/>
        </w:rPr>
        <w:t>events and</w:t>
      </w:r>
      <w:r w:rsidRPr="00A72123">
        <w:rPr>
          <w:rFonts w:ascii="Arial" w:hAnsi="Arial" w:cs="Arial"/>
          <w:b/>
          <w:bCs/>
          <w:kern w:val="32"/>
          <w:sz w:val="28"/>
          <w:szCs w:val="28"/>
        </w:rPr>
        <w:t xml:space="preserve"> incidents</w:t>
      </w:r>
      <w:bookmarkEnd w:id="209"/>
      <w:bookmarkEnd w:id="210"/>
    </w:p>
    <w:p w14:paraId="319E469B" w14:textId="50A41AE4" w:rsidR="00D85E4D" w:rsidRPr="0054617B" w:rsidRDefault="00A72123">
      <w:pPr>
        <w:rPr>
          <w:rFonts w:ascii="Arial" w:hAnsi="Arial" w:cs="Arial"/>
          <w:color w:val="FF0000"/>
        </w:rPr>
      </w:pPr>
      <w:r w:rsidRPr="00A72123">
        <w:rPr>
          <w:noProof/>
        </w:rPr>
        <w:drawing>
          <wp:inline distT="0" distB="0" distL="0" distR="0" wp14:anchorId="20BBD10E" wp14:editId="604FD9A1">
            <wp:extent cx="7246858" cy="4503979"/>
            <wp:effectExtent l="0" t="0" r="5080" b="5080"/>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pic:nvPicPr>
                  <pic:blipFill>
                    <a:blip r:embed="rId66">
                      <a:extLst>
                        <a:ext uri="{28A0092B-C50C-407E-A947-70E740481C1C}">
                          <a14:useLocalDpi xmlns:a14="http://schemas.microsoft.com/office/drawing/2010/main" val="0"/>
                        </a:ext>
                      </a:extLst>
                    </a:blip>
                    <a:stretch>
                      <a:fillRect/>
                    </a:stretch>
                  </pic:blipFill>
                  <pic:spPr>
                    <a:xfrm>
                      <a:off x="0" y="0"/>
                      <a:ext cx="7333162" cy="4557618"/>
                    </a:xfrm>
                    <a:prstGeom prst="rect">
                      <a:avLst/>
                    </a:prstGeom>
                  </pic:spPr>
                </pic:pic>
              </a:graphicData>
            </a:graphic>
          </wp:inline>
        </w:drawing>
      </w:r>
    </w:p>
    <w:sectPr w:rsidR="00D85E4D" w:rsidRPr="0054617B" w:rsidSect="00A72123">
      <w:pgSz w:w="1682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327B1" w14:textId="77777777" w:rsidR="00375D0C" w:rsidRDefault="00375D0C" w:rsidP="00D85E4D">
      <w:r>
        <w:separator/>
      </w:r>
    </w:p>
  </w:endnote>
  <w:endnote w:type="continuationSeparator" w:id="0">
    <w:p w14:paraId="2683C766" w14:textId="77777777" w:rsidR="00375D0C" w:rsidRDefault="00375D0C"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E6DB" w14:textId="77777777" w:rsidR="00B46043" w:rsidRDefault="00B46043">
    <w:pPr>
      <w:pStyle w:val="Footer"/>
      <w:pBdr>
        <w:top w:val="single" w:sz="4" w:space="1" w:color="D9D9D9" w:themeColor="background1" w:themeShade="D9"/>
      </w:pBdr>
      <w:jc w:val="right"/>
    </w:pPr>
  </w:p>
  <w:p w14:paraId="2EFA3C9F" w14:textId="77777777" w:rsidR="00B46043" w:rsidRDefault="00B46043" w:rsidP="003E72F8">
    <w:pPr>
      <w:pStyle w:val="Footer"/>
      <w:rPr>
        <w:rFonts w:ascii="Arial" w:hAnsi="Arial" w:cs="Arial"/>
        <w:sz w:val="16"/>
        <w:szCs w:val="16"/>
      </w:rPr>
    </w:pPr>
    <w:r>
      <w:rPr>
        <w:rFonts w:ascii="Arial" w:hAnsi="Arial" w:cs="Arial"/>
        <w:sz w:val="16"/>
        <w:szCs w:val="16"/>
      </w:rPr>
      <w:tab/>
    </w:r>
  </w:p>
  <w:p w14:paraId="50F46A2A" w14:textId="77777777" w:rsidR="00B46043" w:rsidRPr="00A721EE" w:rsidRDefault="00B46043"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4E1BB6">
      <w:rPr>
        <w:rFonts w:ascii="Arial" w:hAnsi="Arial" w:cs="Arial"/>
        <w:noProof/>
      </w:rPr>
      <w:t>3</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FD18E" w14:textId="77777777" w:rsidR="00375D0C" w:rsidRDefault="00375D0C" w:rsidP="00D85E4D">
      <w:r>
        <w:separator/>
      </w:r>
    </w:p>
  </w:footnote>
  <w:footnote w:type="continuationSeparator" w:id="0">
    <w:p w14:paraId="35CAD5A4" w14:textId="77777777" w:rsidR="00375D0C" w:rsidRDefault="00375D0C" w:rsidP="00D85E4D">
      <w:r>
        <w:continuationSeparator/>
      </w:r>
    </w:p>
  </w:footnote>
  <w:footnote w:id="1">
    <w:p w14:paraId="725CE3A1" w14:textId="77777777" w:rsidR="00B46043" w:rsidRPr="00B46043" w:rsidRDefault="00B46043" w:rsidP="00A72123">
      <w:pPr>
        <w:pStyle w:val="FootnoteText"/>
        <w:rPr>
          <w:rFonts w:asciiTheme="minorHAnsi" w:hAnsiTheme="minorHAnsi"/>
          <w:sz w:val="28"/>
        </w:rPr>
      </w:pPr>
      <w:r w:rsidRPr="006244B9">
        <w:rPr>
          <w:rStyle w:val="FootnoteReference"/>
          <w:rFonts w:asciiTheme="minorHAnsi" w:hAnsiTheme="minorHAnsi"/>
          <w:sz w:val="20"/>
          <w:szCs w:val="20"/>
        </w:rPr>
        <w:footnoteRef/>
      </w:r>
      <w:r w:rsidRPr="006244B9">
        <w:rPr>
          <w:rFonts w:asciiTheme="minorHAnsi" w:hAnsiTheme="minorHAnsi"/>
          <w:sz w:val="22"/>
          <w:szCs w:val="20"/>
        </w:rPr>
        <w:t xml:space="preserve"> </w:t>
      </w:r>
      <w:hyperlink r:id="rId1" w:history="1">
        <w:r w:rsidRPr="00B46043">
          <w:rPr>
            <w:rStyle w:val="Hyperlink"/>
            <w:rFonts w:asciiTheme="minorHAnsi" w:hAnsiTheme="minorHAnsi"/>
            <w:sz w:val="22"/>
            <w:szCs w:val="20"/>
          </w:rPr>
          <w:t>www.rcgp.org.uk</w:t>
        </w:r>
      </w:hyperlink>
    </w:p>
  </w:footnote>
  <w:footnote w:id="2">
    <w:p w14:paraId="70959823" w14:textId="77777777" w:rsidR="00B46043" w:rsidRDefault="00B46043" w:rsidP="00A72123">
      <w:pPr>
        <w:pStyle w:val="FootnoteText"/>
      </w:pPr>
      <w:r w:rsidRPr="00B46043">
        <w:rPr>
          <w:rStyle w:val="FootnoteReference"/>
          <w:rFonts w:asciiTheme="minorHAnsi" w:hAnsiTheme="minorHAnsi"/>
          <w:sz w:val="22"/>
          <w:szCs w:val="20"/>
        </w:rPr>
        <w:footnoteRef/>
      </w:r>
      <w:r w:rsidRPr="00B46043">
        <w:rPr>
          <w:rFonts w:asciiTheme="minorHAnsi" w:hAnsiTheme="minorHAnsi"/>
          <w:sz w:val="22"/>
          <w:szCs w:val="20"/>
        </w:rPr>
        <w:t xml:space="preserve"> </w:t>
      </w:r>
      <w:hyperlink r:id="rId2" w:history="1">
        <w:r w:rsidRPr="00B46043">
          <w:rPr>
            <w:rStyle w:val="Hyperlink"/>
            <w:rFonts w:asciiTheme="minorHAnsi" w:hAnsiTheme="minorHAnsi"/>
            <w:sz w:val="22"/>
            <w:szCs w:val="20"/>
          </w:rPr>
          <w:t>www.cqc.org.uk</w:t>
        </w:r>
      </w:hyperlink>
    </w:p>
  </w:footnote>
  <w:footnote w:id="3">
    <w:p w14:paraId="35FA7246" w14:textId="77777777" w:rsidR="00B46043" w:rsidRPr="00B46043" w:rsidRDefault="00B46043" w:rsidP="00A72123">
      <w:pPr>
        <w:pStyle w:val="FootnoteText"/>
        <w:rPr>
          <w:rFonts w:asciiTheme="minorHAnsi" w:hAnsiTheme="minorHAnsi" w:cstheme="minorHAnsi"/>
          <w:sz w:val="18"/>
          <w:szCs w:val="18"/>
        </w:rPr>
      </w:pPr>
      <w:r w:rsidRPr="00B46043">
        <w:rPr>
          <w:rStyle w:val="FootnoteReference"/>
          <w:rFonts w:asciiTheme="minorHAnsi" w:hAnsiTheme="minorHAnsi" w:cstheme="minorHAnsi"/>
          <w:sz w:val="22"/>
          <w:szCs w:val="20"/>
        </w:rPr>
        <w:footnoteRef/>
      </w:r>
      <w:r w:rsidRPr="00B46043">
        <w:rPr>
          <w:rFonts w:asciiTheme="minorHAnsi" w:hAnsiTheme="minorHAnsi" w:cstheme="minorHAnsi"/>
          <w:sz w:val="22"/>
          <w:szCs w:val="20"/>
        </w:rPr>
        <w:t xml:space="preserve"> </w:t>
      </w:r>
      <w:hyperlink r:id="rId3" w:history="1">
        <w:r w:rsidRPr="00B46043">
          <w:rPr>
            <w:rStyle w:val="Hyperlink"/>
            <w:rFonts w:asciiTheme="minorHAnsi" w:hAnsiTheme="minorHAnsi" w:cstheme="minorHAnsi"/>
            <w:sz w:val="22"/>
            <w:szCs w:val="20"/>
          </w:rPr>
          <w:t>Network DES Contract specification 2021/22</w:t>
        </w:r>
      </w:hyperlink>
    </w:p>
  </w:footnote>
  <w:footnote w:id="4">
    <w:p w14:paraId="63FEAF22" w14:textId="77777777" w:rsidR="00B46043" w:rsidRPr="00B46043" w:rsidRDefault="00B46043" w:rsidP="00A72123">
      <w:pPr>
        <w:pStyle w:val="FootnoteText"/>
        <w:rPr>
          <w:rFonts w:asciiTheme="minorHAnsi" w:hAnsiTheme="minorHAnsi"/>
        </w:rPr>
      </w:pPr>
      <w:r w:rsidRPr="00B46043">
        <w:rPr>
          <w:rStyle w:val="FootnoteReference"/>
          <w:rFonts w:asciiTheme="minorHAnsi" w:hAnsiTheme="minorHAnsi" w:cstheme="minorHAnsi"/>
          <w:sz w:val="22"/>
          <w:szCs w:val="22"/>
        </w:rPr>
        <w:footnoteRef/>
      </w:r>
      <w:r w:rsidRPr="00B46043">
        <w:rPr>
          <w:rFonts w:asciiTheme="minorHAnsi" w:hAnsiTheme="minorHAnsi" w:cstheme="minorHAnsi"/>
          <w:sz w:val="22"/>
          <w:szCs w:val="22"/>
        </w:rPr>
        <w:t xml:space="preserve"> </w:t>
      </w:r>
      <w:hyperlink r:id="rId4" w:history="1">
        <w:r w:rsidRPr="00B46043">
          <w:rPr>
            <w:rStyle w:val="Hyperlink"/>
            <w:rFonts w:asciiTheme="minorHAnsi" w:hAnsiTheme="minorHAnsi" w:cstheme="minorHAnsi"/>
            <w:sz w:val="22"/>
            <w:szCs w:val="22"/>
          </w:rPr>
          <w:t>NHSE - Serious incident framework</w:t>
        </w:r>
      </w:hyperlink>
    </w:p>
  </w:footnote>
  <w:footnote w:id="5">
    <w:p w14:paraId="3C91A509" w14:textId="02D73A73" w:rsidR="00B46043" w:rsidRPr="00B46043" w:rsidRDefault="00B46043" w:rsidP="00A72123">
      <w:pPr>
        <w:pStyle w:val="FootnoteText"/>
        <w:rPr>
          <w:rFonts w:asciiTheme="minorHAnsi" w:hAnsiTheme="minorHAnsi"/>
          <w:sz w:val="22"/>
          <w:szCs w:val="20"/>
        </w:rPr>
      </w:pPr>
      <w:r w:rsidRPr="00B46043">
        <w:rPr>
          <w:rStyle w:val="FootnoteReference"/>
          <w:rFonts w:asciiTheme="minorHAnsi" w:hAnsiTheme="minorHAnsi" w:cstheme="minorHAnsi"/>
          <w:sz w:val="20"/>
          <w:szCs w:val="20"/>
        </w:rPr>
        <w:footnoteRef/>
      </w:r>
      <w:r w:rsidRPr="00B46043">
        <w:rPr>
          <w:rFonts w:asciiTheme="minorHAnsi" w:hAnsiTheme="minorHAnsi" w:cstheme="minorHAnsi"/>
          <w:sz w:val="20"/>
          <w:szCs w:val="20"/>
        </w:rPr>
        <w:t xml:space="preserve"> </w:t>
      </w:r>
      <w:hyperlink r:id="rId5" w:anchor=":~:text=%E2%80%9CA%20significant%20event%20(also%20known,event%20should%20have%20been%20prevented.%E2%80%9D" w:history="1">
        <w:r w:rsidRPr="00B46043">
          <w:rPr>
            <w:rStyle w:val="Hyperlink"/>
            <w:rFonts w:asciiTheme="minorHAnsi" w:hAnsiTheme="minorHAnsi" w:cstheme="minorHAnsi"/>
            <w:sz w:val="22"/>
            <w:szCs w:val="20"/>
          </w:rPr>
          <w:t>Wessex LMC</w:t>
        </w:r>
      </w:hyperlink>
    </w:p>
  </w:footnote>
  <w:footnote w:id="6">
    <w:p w14:paraId="3A752383" w14:textId="77777777" w:rsidR="00B46043" w:rsidRPr="00B46043" w:rsidRDefault="00B46043" w:rsidP="00A72123">
      <w:pPr>
        <w:pStyle w:val="FootnoteText"/>
        <w:rPr>
          <w:rFonts w:asciiTheme="minorHAnsi" w:hAnsiTheme="minorHAnsi"/>
          <w:sz w:val="20"/>
          <w:szCs w:val="20"/>
        </w:rPr>
      </w:pPr>
      <w:r w:rsidRPr="00B46043">
        <w:rPr>
          <w:rStyle w:val="FootnoteReference"/>
          <w:rFonts w:asciiTheme="minorHAnsi" w:hAnsiTheme="minorHAnsi"/>
          <w:sz w:val="22"/>
          <w:szCs w:val="20"/>
        </w:rPr>
        <w:footnoteRef/>
      </w:r>
      <w:r w:rsidRPr="00B46043">
        <w:rPr>
          <w:rFonts w:asciiTheme="minorHAnsi" w:hAnsiTheme="minorHAnsi"/>
          <w:sz w:val="22"/>
          <w:szCs w:val="20"/>
        </w:rPr>
        <w:t xml:space="preserve"> </w:t>
      </w:r>
      <w:hyperlink r:id="rId6" w:history="1">
        <w:r w:rsidRPr="00B46043">
          <w:rPr>
            <w:rStyle w:val="Hyperlink"/>
            <w:rFonts w:asciiTheme="minorHAnsi" w:hAnsiTheme="minorHAnsi"/>
            <w:sz w:val="22"/>
            <w:szCs w:val="20"/>
          </w:rPr>
          <w:t xml:space="preserve">GP </w:t>
        </w:r>
        <w:proofErr w:type="spellStart"/>
        <w:r w:rsidRPr="00B46043">
          <w:rPr>
            <w:rStyle w:val="Hyperlink"/>
            <w:rFonts w:asciiTheme="minorHAnsi" w:hAnsiTheme="minorHAnsi"/>
            <w:sz w:val="22"/>
            <w:szCs w:val="20"/>
          </w:rPr>
          <w:t>Mythbuster</w:t>
        </w:r>
        <w:proofErr w:type="spellEnd"/>
        <w:r w:rsidRPr="00B46043">
          <w:rPr>
            <w:rStyle w:val="Hyperlink"/>
            <w:rFonts w:asciiTheme="minorHAnsi" w:hAnsiTheme="minorHAnsi"/>
            <w:sz w:val="22"/>
            <w:szCs w:val="20"/>
          </w:rPr>
          <w:t xml:space="preserve"> 3: Significant event analysis</w:t>
        </w:r>
      </w:hyperlink>
    </w:p>
  </w:footnote>
  <w:footnote w:id="7">
    <w:p w14:paraId="3AE018E1" w14:textId="77777777" w:rsidR="00B46043" w:rsidRPr="00B46043" w:rsidRDefault="00B46043" w:rsidP="00A72123">
      <w:pPr>
        <w:pStyle w:val="FootnoteText"/>
        <w:rPr>
          <w:rFonts w:asciiTheme="minorHAnsi" w:hAnsiTheme="minorHAnsi"/>
          <w:sz w:val="28"/>
        </w:rPr>
      </w:pPr>
      <w:r w:rsidRPr="00B46043">
        <w:rPr>
          <w:rStyle w:val="FootnoteReference"/>
          <w:rFonts w:asciiTheme="minorHAnsi" w:hAnsiTheme="minorHAnsi"/>
          <w:sz w:val="22"/>
          <w:szCs w:val="20"/>
        </w:rPr>
        <w:footnoteRef/>
      </w:r>
      <w:r w:rsidRPr="00B46043">
        <w:rPr>
          <w:rFonts w:asciiTheme="minorHAnsi" w:hAnsiTheme="minorHAnsi"/>
          <w:sz w:val="22"/>
          <w:szCs w:val="20"/>
        </w:rPr>
        <w:t xml:space="preserve"> </w:t>
      </w:r>
      <w:hyperlink r:id="rId7" w:history="1">
        <w:r w:rsidRPr="00B46043">
          <w:rPr>
            <w:rStyle w:val="Hyperlink"/>
            <w:rFonts w:asciiTheme="minorHAnsi" w:hAnsiTheme="minorHAnsi"/>
            <w:sz w:val="22"/>
            <w:szCs w:val="20"/>
          </w:rPr>
          <w:t>CQC About us</w:t>
        </w:r>
      </w:hyperlink>
    </w:p>
  </w:footnote>
  <w:footnote w:id="8">
    <w:p w14:paraId="422743BC" w14:textId="77777777" w:rsidR="00B46043" w:rsidRPr="00B46043" w:rsidRDefault="00B46043" w:rsidP="00A72123">
      <w:pPr>
        <w:pStyle w:val="FootnoteText"/>
        <w:rPr>
          <w:rFonts w:asciiTheme="minorHAnsi" w:hAnsiTheme="minorHAnsi"/>
          <w:sz w:val="22"/>
          <w:szCs w:val="20"/>
        </w:rPr>
      </w:pPr>
      <w:r w:rsidRPr="00B46043">
        <w:rPr>
          <w:rStyle w:val="FootnoteReference"/>
          <w:rFonts w:asciiTheme="minorHAnsi" w:hAnsiTheme="minorHAnsi"/>
          <w:sz w:val="22"/>
          <w:szCs w:val="20"/>
        </w:rPr>
        <w:footnoteRef/>
      </w:r>
      <w:r w:rsidRPr="00B46043">
        <w:rPr>
          <w:rFonts w:asciiTheme="minorHAnsi" w:hAnsiTheme="minorHAnsi"/>
          <w:sz w:val="22"/>
          <w:szCs w:val="20"/>
        </w:rPr>
        <w:t xml:space="preserve"> </w:t>
      </w:r>
      <w:hyperlink r:id="rId8" w:history="1">
        <w:r w:rsidRPr="00B46043">
          <w:rPr>
            <w:rStyle w:val="Hyperlink"/>
            <w:rFonts w:asciiTheme="minorHAnsi" w:hAnsiTheme="minorHAnsi"/>
            <w:sz w:val="22"/>
            <w:szCs w:val="20"/>
          </w:rPr>
          <w:t>Guide for general practice staff on reporting patient safety incidents to the NRLS</w:t>
        </w:r>
      </w:hyperlink>
    </w:p>
  </w:footnote>
  <w:footnote w:id="9">
    <w:p w14:paraId="775E4E86" w14:textId="77777777" w:rsidR="00B46043" w:rsidRPr="0044097E" w:rsidRDefault="00B46043" w:rsidP="00A72123">
      <w:pPr>
        <w:pStyle w:val="FootnoteText"/>
        <w:rPr>
          <w:rFonts w:asciiTheme="minorHAnsi" w:hAnsiTheme="minorHAnsi" w:cstheme="minorHAnsi"/>
        </w:rPr>
      </w:pPr>
      <w:r w:rsidRPr="00B46043">
        <w:rPr>
          <w:rStyle w:val="FootnoteReference"/>
          <w:rFonts w:asciiTheme="minorHAnsi" w:hAnsiTheme="minorHAnsi" w:cstheme="minorHAnsi"/>
          <w:sz w:val="22"/>
          <w:szCs w:val="20"/>
        </w:rPr>
        <w:footnoteRef/>
      </w:r>
      <w:r w:rsidRPr="00B46043">
        <w:rPr>
          <w:rFonts w:asciiTheme="minorHAnsi" w:hAnsiTheme="minorHAnsi" w:cstheme="minorHAnsi"/>
          <w:sz w:val="22"/>
          <w:szCs w:val="20"/>
        </w:rPr>
        <w:t xml:space="preserve"> </w:t>
      </w:r>
      <w:hyperlink r:id="rId9" w:history="1">
        <w:r w:rsidRPr="00B46043">
          <w:rPr>
            <w:rStyle w:val="Hyperlink"/>
            <w:rFonts w:asciiTheme="minorHAnsi" w:hAnsiTheme="minorHAnsi" w:cstheme="minorHAnsi"/>
            <w:sz w:val="22"/>
            <w:szCs w:val="20"/>
          </w:rPr>
          <w:t>ICO</w:t>
        </w:r>
      </w:hyperlink>
    </w:p>
  </w:footnote>
  <w:footnote w:id="10">
    <w:p w14:paraId="48832DB1" w14:textId="77777777" w:rsidR="00B46043" w:rsidRPr="0060308B" w:rsidRDefault="00B46043" w:rsidP="00A72123">
      <w:pPr>
        <w:pStyle w:val="FootnoteText"/>
        <w:rPr>
          <w:rFonts w:asciiTheme="minorHAnsi" w:hAnsiTheme="minorHAnsi" w:cstheme="minorBidi"/>
        </w:rPr>
      </w:pPr>
      <w:r w:rsidRPr="0060308B">
        <w:rPr>
          <w:rStyle w:val="FootnoteReference"/>
          <w:rFonts w:asciiTheme="minorHAnsi" w:eastAsiaTheme="majorEastAsia" w:hAnsiTheme="minorHAnsi" w:cstheme="minorHAnsi"/>
          <w:sz w:val="22"/>
          <w:szCs w:val="20"/>
        </w:rPr>
        <w:footnoteRef/>
      </w:r>
      <w:r w:rsidRPr="0060308B">
        <w:rPr>
          <w:rFonts w:asciiTheme="minorHAnsi" w:hAnsiTheme="minorHAnsi" w:cstheme="minorHAnsi"/>
          <w:sz w:val="22"/>
          <w:szCs w:val="20"/>
        </w:rPr>
        <w:t xml:space="preserve"> </w:t>
      </w:r>
      <w:hyperlink r:id="rId10" w:history="1">
        <w:r w:rsidRPr="0060308B">
          <w:rPr>
            <w:rStyle w:val="Hyperlink"/>
            <w:rFonts w:asciiTheme="minorHAnsi" w:hAnsiTheme="minorHAnsi" w:cstheme="minorHAnsi"/>
            <w:sz w:val="22"/>
            <w:szCs w:val="20"/>
          </w:rPr>
          <w:t>Care Quality Commission (Registration) Regulations 2009</w:t>
        </w:r>
      </w:hyperlink>
    </w:p>
  </w:footnote>
  <w:footnote w:id="11">
    <w:p w14:paraId="2895A5BF" w14:textId="77777777" w:rsidR="00B46043" w:rsidRPr="006244B9" w:rsidRDefault="00B46043" w:rsidP="00A72123">
      <w:pPr>
        <w:pStyle w:val="FootnoteText"/>
        <w:rPr>
          <w:rFonts w:asciiTheme="minorHAnsi" w:hAnsiTheme="minorHAnsi"/>
          <w:sz w:val="22"/>
          <w:szCs w:val="20"/>
        </w:rPr>
      </w:pPr>
      <w:r w:rsidRPr="006244B9">
        <w:rPr>
          <w:rStyle w:val="FootnoteReference"/>
          <w:rFonts w:asciiTheme="minorHAnsi" w:hAnsiTheme="minorHAnsi"/>
          <w:sz w:val="20"/>
          <w:szCs w:val="20"/>
        </w:rPr>
        <w:footnoteRef/>
      </w:r>
      <w:r w:rsidRPr="005C0DC5">
        <w:rPr>
          <w:rFonts w:asciiTheme="minorHAnsi" w:hAnsiTheme="minorHAnsi"/>
          <w:sz w:val="22"/>
          <w:szCs w:val="20"/>
        </w:rPr>
        <w:t xml:space="preserve"> </w:t>
      </w:r>
      <w:hyperlink r:id="rId11" w:history="1">
        <w:r w:rsidRPr="005C0DC5">
          <w:rPr>
            <w:rStyle w:val="Hyperlink"/>
            <w:rFonts w:asciiTheme="minorHAnsi" w:hAnsiTheme="minorHAnsi"/>
            <w:sz w:val="22"/>
            <w:szCs w:val="20"/>
          </w:rPr>
          <w:t>www.dsptoolkit.nhs.uk</w:t>
        </w:r>
      </w:hyperlink>
    </w:p>
  </w:footnote>
  <w:footnote w:id="12">
    <w:p w14:paraId="10045A32" w14:textId="77777777" w:rsidR="00B46043" w:rsidRPr="005C0DC5" w:rsidRDefault="00B46043" w:rsidP="00A72123">
      <w:pPr>
        <w:pStyle w:val="FootnoteText"/>
        <w:rPr>
          <w:rFonts w:asciiTheme="minorHAnsi" w:hAnsiTheme="minorHAnsi"/>
        </w:rPr>
      </w:pPr>
      <w:r w:rsidRPr="005C0DC5">
        <w:rPr>
          <w:rStyle w:val="FootnoteReference"/>
          <w:rFonts w:asciiTheme="minorHAnsi" w:hAnsiTheme="minorHAnsi"/>
          <w:sz w:val="22"/>
          <w:szCs w:val="20"/>
        </w:rPr>
        <w:footnoteRef/>
      </w:r>
      <w:r w:rsidRPr="005C0DC5">
        <w:rPr>
          <w:rFonts w:asciiTheme="minorHAnsi" w:hAnsiTheme="minorHAnsi"/>
          <w:sz w:val="22"/>
          <w:szCs w:val="20"/>
        </w:rPr>
        <w:t xml:space="preserve"> </w:t>
      </w:r>
      <w:hyperlink r:id="rId12" w:history="1">
        <w:r w:rsidRPr="005C0DC5">
          <w:rPr>
            <w:rStyle w:val="Hyperlink"/>
            <w:rFonts w:asciiTheme="minorHAnsi" w:hAnsiTheme="minorHAnsi"/>
            <w:sz w:val="22"/>
            <w:szCs w:val="20"/>
          </w:rPr>
          <w:t>www.digitalsocialcare.co.uk</w:t>
        </w:r>
      </w:hyperlink>
    </w:p>
  </w:footnote>
  <w:footnote w:id="13">
    <w:p w14:paraId="1204E06C" w14:textId="77777777" w:rsidR="00B46043" w:rsidRPr="005C0DC5" w:rsidRDefault="00B46043" w:rsidP="00A72123">
      <w:pPr>
        <w:pStyle w:val="FootnoteText"/>
        <w:rPr>
          <w:rFonts w:asciiTheme="minorHAnsi" w:hAnsiTheme="minorHAnsi" w:cstheme="minorHAnsi"/>
        </w:rPr>
      </w:pPr>
      <w:r w:rsidRPr="005C0DC5">
        <w:rPr>
          <w:rStyle w:val="FootnoteReference"/>
          <w:rFonts w:asciiTheme="minorHAnsi" w:hAnsiTheme="minorHAnsi" w:cstheme="minorHAnsi"/>
          <w:sz w:val="20"/>
          <w:szCs w:val="20"/>
        </w:rPr>
        <w:footnoteRef/>
      </w:r>
      <w:r w:rsidRPr="005C0DC5">
        <w:rPr>
          <w:rFonts w:asciiTheme="minorHAnsi" w:hAnsiTheme="minorHAnsi" w:cstheme="minorHAnsi"/>
          <w:sz w:val="20"/>
          <w:szCs w:val="20"/>
        </w:rPr>
        <w:t xml:space="preserve"> </w:t>
      </w:r>
      <w:hyperlink r:id="rId13" w:history="1">
        <w:r w:rsidRPr="005C0DC5">
          <w:rPr>
            <w:rStyle w:val="Hyperlink"/>
            <w:rFonts w:asciiTheme="minorHAnsi" w:hAnsiTheme="minorHAnsi" w:cstheme="minorHAnsi"/>
            <w:sz w:val="20"/>
            <w:szCs w:val="20"/>
          </w:rPr>
          <w:t>ico.org.uk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5516" w14:textId="77777777" w:rsidR="00B46043" w:rsidRPr="00675084" w:rsidRDefault="00B46043" w:rsidP="0067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C29"/>
    <w:multiLevelType w:val="multilevel"/>
    <w:tmpl w:val="3EA2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21407"/>
    <w:multiLevelType w:val="hybridMultilevel"/>
    <w:tmpl w:val="E960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710FC"/>
    <w:multiLevelType w:val="multilevel"/>
    <w:tmpl w:val="B3CE7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06640"/>
    <w:multiLevelType w:val="hybridMultilevel"/>
    <w:tmpl w:val="049C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272D"/>
    <w:multiLevelType w:val="hybridMultilevel"/>
    <w:tmpl w:val="226E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66E3A"/>
    <w:multiLevelType w:val="multilevel"/>
    <w:tmpl w:val="E4B0F9BC"/>
    <w:lvl w:ilvl="0">
      <w:start w:val="1"/>
      <w:numFmt w:val="low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6" w15:restartNumberingAfterBreak="0">
    <w:nsid w:val="1482775B"/>
    <w:multiLevelType w:val="multilevel"/>
    <w:tmpl w:val="608A29AC"/>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color w:val="auto"/>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5FD2CB6"/>
    <w:multiLevelType w:val="hybridMultilevel"/>
    <w:tmpl w:val="16F8AB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CBB69B2"/>
    <w:multiLevelType w:val="multilevel"/>
    <w:tmpl w:val="3078E212"/>
    <w:lvl w:ilvl="0">
      <w:start w:val="1"/>
      <w:numFmt w:val="lowerLetter"/>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417DBF"/>
    <w:multiLevelType w:val="hybridMultilevel"/>
    <w:tmpl w:val="9E1AC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96D15"/>
    <w:multiLevelType w:val="hybridMultilevel"/>
    <w:tmpl w:val="F7A0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31FAA"/>
    <w:multiLevelType w:val="multilevel"/>
    <w:tmpl w:val="C9FC5CD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2" w15:restartNumberingAfterBreak="0">
    <w:nsid w:val="24603D2B"/>
    <w:multiLevelType w:val="hybridMultilevel"/>
    <w:tmpl w:val="9DF8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00A27"/>
    <w:multiLevelType w:val="hybridMultilevel"/>
    <w:tmpl w:val="5F36F2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682402"/>
    <w:multiLevelType w:val="hybridMultilevel"/>
    <w:tmpl w:val="5838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A0442"/>
    <w:multiLevelType w:val="multilevel"/>
    <w:tmpl w:val="1C0C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D44623"/>
    <w:multiLevelType w:val="hybridMultilevel"/>
    <w:tmpl w:val="CD363B7C"/>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7" w15:restartNumberingAfterBreak="0">
    <w:nsid w:val="3F6E30E2"/>
    <w:multiLevelType w:val="hybridMultilevel"/>
    <w:tmpl w:val="76B4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A0CFA"/>
    <w:multiLevelType w:val="multilevel"/>
    <w:tmpl w:val="03AC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C00CC"/>
    <w:multiLevelType w:val="hybridMultilevel"/>
    <w:tmpl w:val="9FB08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E15193E"/>
    <w:multiLevelType w:val="hybridMultilevel"/>
    <w:tmpl w:val="3DB24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7B62DA"/>
    <w:multiLevelType w:val="hybridMultilevel"/>
    <w:tmpl w:val="8D406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4C51585"/>
    <w:multiLevelType w:val="hybridMultilevel"/>
    <w:tmpl w:val="8C32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606D1"/>
    <w:multiLevelType w:val="hybridMultilevel"/>
    <w:tmpl w:val="6976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153B40"/>
    <w:multiLevelType w:val="hybridMultilevel"/>
    <w:tmpl w:val="5DAACA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8A54D28"/>
    <w:multiLevelType w:val="multilevel"/>
    <w:tmpl w:val="34AC3524"/>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26" w15:restartNumberingAfterBreak="0">
    <w:nsid w:val="71063896"/>
    <w:multiLevelType w:val="hybridMultilevel"/>
    <w:tmpl w:val="3DF6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8291B"/>
    <w:multiLevelType w:val="multilevel"/>
    <w:tmpl w:val="39E4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8B1CCF"/>
    <w:multiLevelType w:val="hybridMultilevel"/>
    <w:tmpl w:val="D4D0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E443A"/>
    <w:multiLevelType w:val="hybridMultilevel"/>
    <w:tmpl w:val="394EC3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92F6448"/>
    <w:multiLevelType w:val="hybridMultilevel"/>
    <w:tmpl w:val="C650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35324"/>
    <w:multiLevelType w:val="hybridMultilevel"/>
    <w:tmpl w:val="8878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0"/>
  </w:num>
  <w:num w:numId="4">
    <w:abstractNumId w:val="22"/>
  </w:num>
  <w:num w:numId="5">
    <w:abstractNumId w:val="28"/>
  </w:num>
  <w:num w:numId="6">
    <w:abstractNumId w:val="26"/>
  </w:num>
  <w:num w:numId="7">
    <w:abstractNumId w:val="3"/>
  </w:num>
  <w:num w:numId="8">
    <w:abstractNumId w:val="1"/>
  </w:num>
  <w:num w:numId="9">
    <w:abstractNumId w:val="6"/>
  </w:num>
  <w:num w:numId="10">
    <w:abstractNumId w:val="8"/>
  </w:num>
  <w:num w:numId="11">
    <w:abstractNumId w:val="9"/>
  </w:num>
  <w:num w:numId="12">
    <w:abstractNumId w:val="20"/>
  </w:num>
  <w:num w:numId="13">
    <w:abstractNumId w:val="5"/>
  </w:num>
  <w:num w:numId="14">
    <w:abstractNumId w:val="11"/>
  </w:num>
  <w:num w:numId="15">
    <w:abstractNumId w:val="0"/>
  </w:num>
  <w:num w:numId="16">
    <w:abstractNumId w:val="25"/>
  </w:num>
  <w:num w:numId="17">
    <w:abstractNumId w:val="2"/>
  </w:num>
  <w:num w:numId="18">
    <w:abstractNumId w:val="10"/>
  </w:num>
  <w:num w:numId="19">
    <w:abstractNumId w:val="27"/>
  </w:num>
  <w:num w:numId="20">
    <w:abstractNumId w:val="15"/>
  </w:num>
  <w:num w:numId="21">
    <w:abstractNumId w:val="18"/>
  </w:num>
  <w:num w:numId="22">
    <w:abstractNumId w:val="14"/>
  </w:num>
  <w:num w:numId="23">
    <w:abstractNumId w:val="6"/>
  </w:num>
  <w:num w:numId="24">
    <w:abstractNumId w:val="21"/>
  </w:num>
  <w:num w:numId="25">
    <w:abstractNumId w:val="12"/>
  </w:num>
  <w:num w:numId="26">
    <w:abstractNumId w:val="17"/>
  </w:num>
  <w:num w:numId="27">
    <w:abstractNumId w:val="24"/>
  </w:num>
  <w:num w:numId="28">
    <w:abstractNumId w:val="29"/>
  </w:num>
  <w:num w:numId="29">
    <w:abstractNumId w:val="13"/>
  </w:num>
  <w:num w:numId="30">
    <w:abstractNumId w:val="4"/>
  </w:num>
  <w:num w:numId="31">
    <w:abstractNumId w:val="19"/>
  </w:num>
  <w:num w:numId="32">
    <w:abstractNumId w:val="31"/>
  </w:num>
  <w:num w:numId="33">
    <w:abstractNumId w:val="23"/>
  </w:num>
  <w:num w:numId="3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4AC3"/>
    <w:rsid w:val="0001030F"/>
    <w:rsid w:val="000155E6"/>
    <w:rsid w:val="00015804"/>
    <w:rsid w:val="00034C0F"/>
    <w:rsid w:val="000353E8"/>
    <w:rsid w:val="00044905"/>
    <w:rsid w:val="00046F3C"/>
    <w:rsid w:val="00051838"/>
    <w:rsid w:val="00056FDE"/>
    <w:rsid w:val="000606A2"/>
    <w:rsid w:val="000625A3"/>
    <w:rsid w:val="00067DD3"/>
    <w:rsid w:val="00075116"/>
    <w:rsid w:val="0008472C"/>
    <w:rsid w:val="000858D5"/>
    <w:rsid w:val="00091880"/>
    <w:rsid w:val="00094747"/>
    <w:rsid w:val="000A2B65"/>
    <w:rsid w:val="000A4058"/>
    <w:rsid w:val="000C69F7"/>
    <w:rsid w:val="000D0020"/>
    <w:rsid w:val="000E4386"/>
    <w:rsid w:val="000F35E7"/>
    <w:rsid w:val="000F4553"/>
    <w:rsid w:val="000F4FBA"/>
    <w:rsid w:val="000F50CE"/>
    <w:rsid w:val="000F5FF7"/>
    <w:rsid w:val="001037C5"/>
    <w:rsid w:val="00111E00"/>
    <w:rsid w:val="001128AD"/>
    <w:rsid w:val="00117E15"/>
    <w:rsid w:val="00120450"/>
    <w:rsid w:val="00136A91"/>
    <w:rsid w:val="00137AFD"/>
    <w:rsid w:val="001429C3"/>
    <w:rsid w:val="00143C50"/>
    <w:rsid w:val="00144A86"/>
    <w:rsid w:val="00145BEC"/>
    <w:rsid w:val="00152800"/>
    <w:rsid w:val="00154311"/>
    <w:rsid w:val="00160F3C"/>
    <w:rsid w:val="00163384"/>
    <w:rsid w:val="00166F39"/>
    <w:rsid w:val="00167C93"/>
    <w:rsid w:val="00172ACD"/>
    <w:rsid w:val="001776F2"/>
    <w:rsid w:val="00182759"/>
    <w:rsid w:val="00182F4B"/>
    <w:rsid w:val="001872B9"/>
    <w:rsid w:val="00190C4A"/>
    <w:rsid w:val="0019118A"/>
    <w:rsid w:val="00193FD6"/>
    <w:rsid w:val="00197E1C"/>
    <w:rsid w:val="001A01D7"/>
    <w:rsid w:val="001A0EF1"/>
    <w:rsid w:val="001A7A41"/>
    <w:rsid w:val="001B1331"/>
    <w:rsid w:val="001B15E6"/>
    <w:rsid w:val="001B1CA8"/>
    <w:rsid w:val="001C2EC0"/>
    <w:rsid w:val="001C6E28"/>
    <w:rsid w:val="001D2DE2"/>
    <w:rsid w:val="001E0150"/>
    <w:rsid w:val="001E31F8"/>
    <w:rsid w:val="001F3D85"/>
    <w:rsid w:val="001F5A48"/>
    <w:rsid w:val="00206BA6"/>
    <w:rsid w:val="00207F39"/>
    <w:rsid w:val="002154D1"/>
    <w:rsid w:val="00222365"/>
    <w:rsid w:val="00224955"/>
    <w:rsid w:val="00230CFB"/>
    <w:rsid w:val="00231321"/>
    <w:rsid w:val="00231DAE"/>
    <w:rsid w:val="00245C51"/>
    <w:rsid w:val="0024704E"/>
    <w:rsid w:val="002543AE"/>
    <w:rsid w:val="0026464B"/>
    <w:rsid w:val="00273E7C"/>
    <w:rsid w:val="00287693"/>
    <w:rsid w:val="00291758"/>
    <w:rsid w:val="0029468F"/>
    <w:rsid w:val="00295507"/>
    <w:rsid w:val="00296404"/>
    <w:rsid w:val="002B437A"/>
    <w:rsid w:val="002C0F0A"/>
    <w:rsid w:val="002C4969"/>
    <w:rsid w:val="002C6527"/>
    <w:rsid w:val="002C7508"/>
    <w:rsid w:val="002D18C1"/>
    <w:rsid w:val="002D48FF"/>
    <w:rsid w:val="002F1096"/>
    <w:rsid w:val="002F1D75"/>
    <w:rsid w:val="002F4808"/>
    <w:rsid w:val="003000BD"/>
    <w:rsid w:val="00300373"/>
    <w:rsid w:val="0031325B"/>
    <w:rsid w:val="00320B47"/>
    <w:rsid w:val="00321B81"/>
    <w:rsid w:val="003223D3"/>
    <w:rsid w:val="00323FEE"/>
    <w:rsid w:val="00341294"/>
    <w:rsid w:val="003412F1"/>
    <w:rsid w:val="00343E43"/>
    <w:rsid w:val="0034675F"/>
    <w:rsid w:val="0035306F"/>
    <w:rsid w:val="003535A8"/>
    <w:rsid w:val="00357D85"/>
    <w:rsid w:val="0036125C"/>
    <w:rsid w:val="00361EBF"/>
    <w:rsid w:val="00366213"/>
    <w:rsid w:val="00366CEC"/>
    <w:rsid w:val="00367A39"/>
    <w:rsid w:val="00375D0C"/>
    <w:rsid w:val="003833EE"/>
    <w:rsid w:val="0038636B"/>
    <w:rsid w:val="003870E1"/>
    <w:rsid w:val="00390205"/>
    <w:rsid w:val="00390AB8"/>
    <w:rsid w:val="00392880"/>
    <w:rsid w:val="00395603"/>
    <w:rsid w:val="003964F7"/>
    <w:rsid w:val="003967BE"/>
    <w:rsid w:val="003A0199"/>
    <w:rsid w:val="003A08C7"/>
    <w:rsid w:val="003A728A"/>
    <w:rsid w:val="003B55CF"/>
    <w:rsid w:val="003C1644"/>
    <w:rsid w:val="003D648E"/>
    <w:rsid w:val="003D679B"/>
    <w:rsid w:val="003D7BC6"/>
    <w:rsid w:val="003E33A0"/>
    <w:rsid w:val="003E636C"/>
    <w:rsid w:val="003E668B"/>
    <w:rsid w:val="003E72F8"/>
    <w:rsid w:val="003F36B9"/>
    <w:rsid w:val="003F6E45"/>
    <w:rsid w:val="003F7A01"/>
    <w:rsid w:val="00404959"/>
    <w:rsid w:val="00411341"/>
    <w:rsid w:val="00411AF8"/>
    <w:rsid w:val="004163D3"/>
    <w:rsid w:val="00424331"/>
    <w:rsid w:val="00425686"/>
    <w:rsid w:val="00432181"/>
    <w:rsid w:val="0043549F"/>
    <w:rsid w:val="0044097E"/>
    <w:rsid w:val="00442BCE"/>
    <w:rsid w:val="004436A8"/>
    <w:rsid w:val="00452A62"/>
    <w:rsid w:val="00453016"/>
    <w:rsid w:val="004602EF"/>
    <w:rsid w:val="00460BA9"/>
    <w:rsid w:val="00464F50"/>
    <w:rsid w:val="004674C5"/>
    <w:rsid w:val="004763A7"/>
    <w:rsid w:val="0048557B"/>
    <w:rsid w:val="00485A3C"/>
    <w:rsid w:val="004A2D8A"/>
    <w:rsid w:val="004B24D9"/>
    <w:rsid w:val="004C2F15"/>
    <w:rsid w:val="004C5D83"/>
    <w:rsid w:val="004C604E"/>
    <w:rsid w:val="004C6A88"/>
    <w:rsid w:val="004D4FB9"/>
    <w:rsid w:val="004D522E"/>
    <w:rsid w:val="004E0333"/>
    <w:rsid w:val="004E1BB6"/>
    <w:rsid w:val="004E32E5"/>
    <w:rsid w:val="004E458A"/>
    <w:rsid w:val="004E5722"/>
    <w:rsid w:val="004E647A"/>
    <w:rsid w:val="004E7453"/>
    <w:rsid w:val="004F11CB"/>
    <w:rsid w:val="004F122F"/>
    <w:rsid w:val="004F587B"/>
    <w:rsid w:val="00502C53"/>
    <w:rsid w:val="005067B1"/>
    <w:rsid w:val="005068EC"/>
    <w:rsid w:val="00506F29"/>
    <w:rsid w:val="0051021D"/>
    <w:rsid w:val="00515291"/>
    <w:rsid w:val="005153E9"/>
    <w:rsid w:val="00527B68"/>
    <w:rsid w:val="005357F6"/>
    <w:rsid w:val="005407DE"/>
    <w:rsid w:val="0054267D"/>
    <w:rsid w:val="0054617B"/>
    <w:rsid w:val="00551712"/>
    <w:rsid w:val="00554130"/>
    <w:rsid w:val="00562388"/>
    <w:rsid w:val="005629E0"/>
    <w:rsid w:val="00573E13"/>
    <w:rsid w:val="00574ADC"/>
    <w:rsid w:val="00576B6A"/>
    <w:rsid w:val="00577116"/>
    <w:rsid w:val="0058488C"/>
    <w:rsid w:val="005923E7"/>
    <w:rsid w:val="005A2B1C"/>
    <w:rsid w:val="005A2F40"/>
    <w:rsid w:val="005A369E"/>
    <w:rsid w:val="005B058D"/>
    <w:rsid w:val="005B2F37"/>
    <w:rsid w:val="005B71FE"/>
    <w:rsid w:val="005C0233"/>
    <w:rsid w:val="005C0DC5"/>
    <w:rsid w:val="005C7AF6"/>
    <w:rsid w:val="005E4FBB"/>
    <w:rsid w:val="005E7268"/>
    <w:rsid w:val="0060308B"/>
    <w:rsid w:val="0062334A"/>
    <w:rsid w:val="006244B9"/>
    <w:rsid w:val="00626BDF"/>
    <w:rsid w:val="00627A14"/>
    <w:rsid w:val="00631A5F"/>
    <w:rsid w:val="00631F81"/>
    <w:rsid w:val="00634F2D"/>
    <w:rsid w:val="00635CEE"/>
    <w:rsid w:val="00640564"/>
    <w:rsid w:val="00643B50"/>
    <w:rsid w:val="00674887"/>
    <w:rsid w:val="00675084"/>
    <w:rsid w:val="006772E9"/>
    <w:rsid w:val="00677D3D"/>
    <w:rsid w:val="00680184"/>
    <w:rsid w:val="00681FDF"/>
    <w:rsid w:val="00682B45"/>
    <w:rsid w:val="0068371D"/>
    <w:rsid w:val="00684F05"/>
    <w:rsid w:val="00692ED5"/>
    <w:rsid w:val="00692EDD"/>
    <w:rsid w:val="00694398"/>
    <w:rsid w:val="00696DAC"/>
    <w:rsid w:val="006A4A2A"/>
    <w:rsid w:val="006A554D"/>
    <w:rsid w:val="006B5623"/>
    <w:rsid w:val="006C289F"/>
    <w:rsid w:val="006C2D92"/>
    <w:rsid w:val="006C5288"/>
    <w:rsid w:val="006C7E66"/>
    <w:rsid w:val="006D7334"/>
    <w:rsid w:val="006E1BEC"/>
    <w:rsid w:val="006E46ED"/>
    <w:rsid w:val="006E64C5"/>
    <w:rsid w:val="006F6E6B"/>
    <w:rsid w:val="00704460"/>
    <w:rsid w:val="007101F4"/>
    <w:rsid w:val="0071169A"/>
    <w:rsid w:val="007131CE"/>
    <w:rsid w:val="00713EF4"/>
    <w:rsid w:val="0071583A"/>
    <w:rsid w:val="00717919"/>
    <w:rsid w:val="00727F1E"/>
    <w:rsid w:val="00730CC3"/>
    <w:rsid w:val="007326E3"/>
    <w:rsid w:val="00736630"/>
    <w:rsid w:val="00741138"/>
    <w:rsid w:val="00741807"/>
    <w:rsid w:val="00746670"/>
    <w:rsid w:val="00747A6B"/>
    <w:rsid w:val="0075516F"/>
    <w:rsid w:val="00774E74"/>
    <w:rsid w:val="00783572"/>
    <w:rsid w:val="007869B6"/>
    <w:rsid w:val="00791DD4"/>
    <w:rsid w:val="00792C96"/>
    <w:rsid w:val="00796159"/>
    <w:rsid w:val="007A51A6"/>
    <w:rsid w:val="007B513C"/>
    <w:rsid w:val="007C4EA7"/>
    <w:rsid w:val="007C657E"/>
    <w:rsid w:val="007D36E5"/>
    <w:rsid w:val="007E4E9F"/>
    <w:rsid w:val="007F1958"/>
    <w:rsid w:val="008051A2"/>
    <w:rsid w:val="00807DB8"/>
    <w:rsid w:val="008113D7"/>
    <w:rsid w:val="0081531F"/>
    <w:rsid w:val="008204D7"/>
    <w:rsid w:val="00835FFA"/>
    <w:rsid w:val="00837E95"/>
    <w:rsid w:val="00847705"/>
    <w:rsid w:val="008603AE"/>
    <w:rsid w:val="00862EB6"/>
    <w:rsid w:val="00863260"/>
    <w:rsid w:val="00864CB5"/>
    <w:rsid w:val="00873345"/>
    <w:rsid w:val="00874874"/>
    <w:rsid w:val="00876911"/>
    <w:rsid w:val="00876F26"/>
    <w:rsid w:val="008804AC"/>
    <w:rsid w:val="00884F9C"/>
    <w:rsid w:val="00885599"/>
    <w:rsid w:val="00890ED5"/>
    <w:rsid w:val="00893DCA"/>
    <w:rsid w:val="0089467C"/>
    <w:rsid w:val="0089666E"/>
    <w:rsid w:val="00896912"/>
    <w:rsid w:val="008A21D1"/>
    <w:rsid w:val="008A36FF"/>
    <w:rsid w:val="008A4E22"/>
    <w:rsid w:val="008A5CCE"/>
    <w:rsid w:val="008B2F0E"/>
    <w:rsid w:val="008B7D0C"/>
    <w:rsid w:val="008C1D8B"/>
    <w:rsid w:val="008C2AEF"/>
    <w:rsid w:val="008C5DC8"/>
    <w:rsid w:val="008C6AD8"/>
    <w:rsid w:val="008D5E2A"/>
    <w:rsid w:val="008E0624"/>
    <w:rsid w:val="008F185C"/>
    <w:rsid w:val="008F4B4C"/>
    <w:rsid w:val="009235C1"/>
    <w:rsid w:val="009275ED"/>
    <w:rsid w:val="00931791"/>
    <w:rsid w:val="009320AB"/>
    <w:rsid w:val="00937868"/>
    <w:rsid w:val="00940EB7"/>
    <w:rsid w:val="00943551"/>
    <w:rsid w:val="00943D27"/>
    <w:rsid w:val="0094447A"/>
    <w:rsid w:val="00945C12"/>
    <w:rsid w:val="00951829"/>
    <w:rsid w:val="009527FE"/>
    <w:rsid w:val="0095408D"/>
    <w:rsid w:val="00954597"/>
    <w:rsid w:val="00960DE5"/>
    <w:rsid w:val="00962F38"/>
    <w:rsid w:val="00965FEA"/>
    <w:rsid w:val="00967BAD"/>
    <w:rsid w:val="0097074D"/>
    <w:rsid w:val="00982EB3"/>
    <w:rsid w:val="009865FC"/>
    <w:rsid w:val="00986B04"/>
    <w:rsid w:val="009934CF"/>
    <w:rsid w:val="009A2E71"/>
    <w:rsid w:val="009A5353"/>
    <w:rsid w:val="009A603A"/>
    <w:rsid w:val="009C0A91"/>
    <w:rsid w:val="009C0CD9"/>
    <w:rsid w:val="009C12C1"/>
    <w:rsid w:val="009C7290"/>
    <w:rsid w:val="009D3BBE"/>
    <w:rsid w:val="009D5CCB"/>
    <w:rsid w:val="009E1FB2"/>
    <w:rsid w:val="009E44EC"/>
    <w:rsid w:val="009F3854"/>
    <w:rsid w:val="009F75EF"/>
    <w:rsid w:val="009F7D36"/>
    <w:rsid w:val="00A12A6E"/>
    <w:rsid w:val="00A17072"/>
    <w:rsid w:val="00A22B50"/>
    <w:rsid w:val="00A26A10"/>
    <w:rsid w:val="00A41B77"/>
    <w:rsid w:val="00A44B2D"/>
    <w:rsid w:val="00A461AE"/>
    <w:rsid w:val="00A47272"/>
    <w:rsid w:val="00A5043E"/>
    <w:rsid w:val="00A54790"/>
    <w:rsid w:val="00A57DBD"/>
    <w:rsid w:val="00A62D77"/>
    <w:rsid w:val="00A72123"/>
    <w:rsid w:val="00A721EE"/>
    <w:rsid w:val="00A74D11"/>
    <w:rsid w:val="00A800BB"/>
    <w:rsid w:val="00A83D27"/>
    <w:rsid w:val="00A8480E"/>
    <w:rsid w:val="00A910EC"/>
    <w:rsid w:val="00A97622"/>
    <w:rsid w:val="00AA08B8"/>
    <w:rsid w:val="00AB3844"/>
    <w:rsid w:val="00AC2677"/>
    <w:rsid w:val="00AD232F"/>
    <w:rsid w:val="00AD45AA"/>
    <w:rsid w:val="00AE091B"/>
    <w:rsid w:val="00AE22ED"/>
    <w:rsid w:val="00AE4BBE"/>
    <w:rsid w:val="00AF3B58"/>
    <w:rsid w:val="00AF3BF2"/>
    <w:rsid w:val="00AF4808"/>
    <w:rsid w:val="00AF4A88"/>
    <w:rsid w:val="00AF7B03"/>
    <w:rsid w:val="00B01352"/>
    <w:rsid w:val="00B15EBD"/>
    <w:rsid w:val="00B16BA3"/>
    <w:rsid w:val="00B16F5B"/>
    <w:rsid w:val="00B204C0"/>
    <w:rsid w:val="00B220DF"/>
    <w:rsid w:val="00B22E1E"/>
    <w:rsid w:val="00B22E32"/>
    <w:rsid w:val="00B2339A"/>
    <w:rsid w:val="00B2740A"/>
    <w:rsid w:val="00B27AE7"/>
    <w:rsid w:val="00B35D79"/>
    <w:rsid w:val="00B46043"/>
    <w:rsid w:val="00B5049E"/>
    <w:rsid w:val="00B506CA"/>
    <w:rsid w:val="00B533B3"/>
    <w:rsid w:val="00B53D92"/>
    <w:rsid w:val="00B61F5E"/>
    <w:rsid w:val="00B74D98"/>
    <w:rsid w:val="00B75EA9"/>
    <w:rsid w:val="00B9606A"/>
    <w:rsid w:val="00B960B0"/>
    <w:rsid w:val="00BA02C9"/>
    <w:rsid w:val="00BA0A43"/>
    <w:rsid w:val="00BA1F2F"/>
    <w:rsid w:val="00BA2487"/>
    <w:rsid w:val="00BA4461"/>
    <w:rsid w:val="00BB3D66"/>
    <w:rsid w:val="00BB564E"/>
    <w:rsid w:val="00BC4176"/>
    <w:rsid w:val="00BD1575"/>
    <w:rsid w:val="00BD3A47"/>
    <w:rsid w:val="00BE003C"/>
    <w:rsid w:val="00BE2E8A"/>
    <w:rsid w:val="00BE3256"/>
    <w:rsid w:val="00BE3973"/>
    <w:rsid w:val="00BE3A3E"/>
    <w:rsid w:val="00BE4B68"/>
    <w:rsid w:val="00BF29E0"/>
    <w:rsid w:val="00BF2B7C"/>
    <w:rsid w:val="00BF33F6"/>
    <w:rsid w:val="00BF343F"/>
    <w:rsid w:val="00C0016B"/>
    <w:rsid w:val="00C02801"/>
    <w:rsid w:val="00C0321F"/>
    <w:rsid w:val="00C033F2"/>
    <w:rsid w:val="00C037B7"/>
    <w:rsid w:val="00C03FFA"/>
    <w:rsid w:val="00C069CC"/>
    <w:rsid w:val="00C1542B"/>
    <w:rsid w:val="00C20344"/>
    <w:rsid w:val="00C22256"/>
    <w:rsid w:val="00C25D28"/>
    <w:rsid w:val="00C33DE4"/>
    <w:rsid w:val="00C35CA3"/>
    <w:rsid w:val="00C414B0"/>
    <w:rsid w:val="00C427C6"/>
    <w:rsid w:val="00C431E9"/>
    <w:rsid w:val="00C67444"/>
    <w:rsid w:val="00C7065B"/>
    <w:rsid w:val="00C72CB5"/>
    <w:rsid w:val="00C77205"/>
    <w:rsid w:val="00C802F0"/>
    <w:rsid w:val="00C80B1A"/>
    <w:rsid w:val="00C81CDC"/>
    <w:rsid w:val="00C957F6"/>
    <w:rsid w:val="00C97BA7"/>
    <w:rsid w:val="00CB39DE"/>
    <w:rsid w:val="00CC39C1"/>
    <w:rsid w:val="00CC39F4"/>
    <w:rsid w:val="00CC79BD"/>
    <w:rsid w:val="00CD182C"/>
    <w:rsid w:val="00CD2BD0"/>
    <w:rsid w:val="00CD341B"/>
    <w:rsid w:val="00CD4001"/>
    <w:rsid w:val="00CD5635"/>
    <w:rsid w:val="00CD64A4"/>
    <w:rsid w:val="00CD7147"/>
    <w:rsid w:val="00CE2240"/>
    <w:rsid w:val="00CE2ECD"/>
    <w:rsid w:val="00CE4FF9"/>
    <w:rsid w:val="00CF23C3"/>
    <w:rsid w:val="00D01D60"/>
    <w:rsid w:val="00D05574"/>
    <w:rsid w:val="00D11D1B"/>
    <w:rsid w:val="00D1342A"/>
    <w:rsid w:val="00D269F4"/>
    <w:rsid w:val="00D30D95"/>
    <w:rsid w:val="00D33B30"/>
    <w:rsid w:val="00D37326"/>
    <w:rsid w:val="00D37BBE"/>
    <w:rsid w:val="00D41DD2"/>
    <w:rsid w:val="00D43D34"/>
    <w:rsid w:val="00D44CB6"/>
    <w:rsid w:val="00D513A5"/>
    <w:rsid w:val="00D55D20"/>
    <w:rsid w:val="00D64E02"/>
    <w:rsid w:val="00D7013D"/>
    <w:rsid w:val="00D76571"/>
    <w:rsid w:val="00D85E4D"/>
    <w:rsid w:val="00D8677B"/>
    <w:rsid w:val="00D87A77"/>
    <w:rsid w:val="00DA7F12"/>
    <w:rsid w:val="00DB1EFC"/>
    <w:rsid w:val="00DB5E00"/>
    <w:rsid w:val="00DB5FA6"/>
    <w:rsid w:val="00DC4668"/>
    <w:rsid w:val="00DD10E8"/>
    <w:rsid w:val="00DD209F"/>
    <w:rsid w:val="00DD637B"/>
    <w:rsid w:val="00DE369F"/>
    <w:rsid w:val="00DE41F0"/>
    <w:rsid w:val="00DF2AF5"/>
    <w:rsid w:val="00E0406D"/>
    <w:rsid w:val="00E0556A"/>
    <w:rsid w:val="00E06B7E"/>
    <w:rsid w:val="00E102BA"/>
    <w:rsid w:val="00E11A1F"/>
    <w:rsid w:val="00E22435"/>
    <w:rsid w:val="00E2519D"/>
    <w:rsid w:val="00E2563B"/>
    <w:rsid w:val="00E31CF4"/>
    <w:rsid w:val="00E3235D"/>
    <w:rsid w:val="00E35A44"/>
    <w:rsid w:val="00E45A5F"/>
    <w:rsid w:val="00E52340"/>
    <w:rsid w:val="00E52F0C"/>
    <w:rsid w:val="00E53611"/>
    <w:rsid w:val="00E5412E"/>
    <w:rsid w:val="00E5578B"/>
    <w:rsid w:val="00E60F1C"/>
    <w:rsid w:val="00E71AA4"/>
    <w:rsid w:val="00E72FAC"/>
    <w:rsid w:val="00E76417"/>
    <w:rsid w:val="00E83075"/>
    <w:rsid w:val="00E83F77"/>
    <w:rsid w:val="00E85096"/>
    <w:rsid w:val="00E852E6"/>
    <w:rsid w:val="00E9196C"/>
    <w:rsid w:val="00EA3B87"/>
    <w:rsid w:val="00EA40A1"/>
    <w:rsid w:val="00EA52DE"/>
    <w:rsid w:val="00EA7B0D"/>
    <w:rsid w:val="00EB54C4"/>
    <w:rsid w:val="00EC4224"/>
    <w:rsid w:val="00ED25ED"/>
    <w:rsid w:val="00ED6D03"/>
    <w:rsid w:val="00EE6384"/>
    <w:rsid w:val="00EF5331"/>
    <w:rsid w:val="00EF5868"/>
    <w:rsid w:val="00F021B5"/>
    <w:rsid w:val="00F209F4"/>
    <w:rsid w:val="00F33D3F"/>
    <w:rsid w:val="00F454D3"/>
    <w:rsid w:val="00F5365A"/>
    <w:rsid w:val="00F77CE0"/>
    <w:rsid w:val="00F822BB"/>
    <w:rsid w:val="00F854D5"/>
    <w:rsid w:val="00FA0D52"/>
    <w:rsid w:val="00FB2959"/>
    <w:rsid w:val="00FD32BD"/>
    <w:rsid w:val="00FE082F"/>
    <w:rsid w:val="00FE37C6"/>
    <w:rsid w:val="00FE3B09"/>
    <w:rsid w:val="00FE6F53"/>
    <w:rsid w:val="00FE7AE4"/>
    <w:rsid w:val="00FF3141"/>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149B74"/>
  <w15:docId w15:val="{063943B4-BB35-4F43-ABA2-85F2FAF3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06A"/>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27F1E"/>
    <w:pPr>
      <w:tabs>
        <w:tab w:val="left" w:pos="440"/>
        <w:tab w:val="right" w:pos="8364"/>
      </w:tabs>
      <w:spacing w:before="360"/>
    </w:pPr>
    <w:rPr>
      <w:rFonts w:asciiTheme="majorHAnsi" w:hAnsiTheme="majorHAnsi" w:cstheme="majorHAnsi"/>
      <w:b/>
      <w:bCs/>
      <w:caps/>
    </w:rPr>
  </w:style>
  <w:style w:type="paragraph" w:styleId="TOC2">
    <w:name w:val="toc 2"/>
    <w:basedOn w:val="Normal"/>
    <w:next w:val="Normal"/>
    <w:autoRedefine/>
    <w:uiPriority w:val="39"/>
    <w:rsid w:val="006244B9"/>
    <w:pPr>
      <w:tabs>
        <w:tab w:val="left" w:pos="660"/>
        <w:tab w:val="right" w:pos="8364"/>
      </w:tabs>
      <w:spacing w:before="80"/>
      <w:ind w:right="656"/>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163384"/>
    <w:rPr>
      <w:color w:val="808080"/>
      <w:shd w:val="clear" w:color="auto" w:fill="E6E6E6"/>
    </w:rPr>
  </w:style>
  <w:style w:type="character" w:customStyle="1" w:styleId="UnresolvedMention2">
    <w:name w:val="Unresolved Mention2"/>
    <w:basedOn w:val="DefaultParagraphFont"/>
    <w:uiPriority w:val="99"/>
    <w:semiHidden/>
    <w:unhideWhenUsed/>
    <w:rsid w:val="00884F9C"/>
    <w:rPr>
      <w:color w:val="605E5C"/>
      <w:shd w:val="clear" w:color="auto" w:fill="E1DFDD"/>
    </w:rPr>
  </w:style>
  <w:style w:type="character" w:styleId="Strong">
    <w:name w:val="Strong"/>
    <w:basedOn w:val="DefaultParagraphFont"/>
    <w:uiPriority w:val="22"/>
    <w:qFormat/>
    <w:rsid w:val="00A57DBD"/>
    <w:rPr>
      <w:b/>
      <w:bCs/>
    </w:rPr>
  </w:style>
  <w:style w:type="character" w:customStyle="1" w:styleId="UnresolvedMention3">
    <w:name w:val="Unresolved Mention3"/>
    <w:basedOn w:val="DefaultParagraphFont"/>
    <w:uiPriority w:val="99"/>
    <w:semiHidden/>
    <w:unhideWhenUsed/>
    <w:rsid w:val="00EE6384"/>
    <w:rPr>
      <w:color w:val="605E5C"/>
      <w:shd w:val="clear" w:color="auto" w:fill="E1DFDD"/>
    </w:rPr>
  </w:style>
  <w:style w:type="character" w:styleId="CommentReference">
    <w:name w:val="annotation reference"/>
    <w:basedOn w:val="DefaultParagraphFont"/>
    <w:uiPriority w:val="99"/>
    <w:semiHidden/>
    <w:unhideWhenUsed/>
    <w:rsid w:val="006B5623"/>
    <w:rPr>
      <w:sz w:val="16"/>
      <w:szCs w:val="16"/>
    </w:rPr>
  </w:style>
  <w:style w:type="paragraph" w:styleId="CommentText">
    <w:name w:val="annotation text"/>
    <w:basedOn w:val="Normal"/>
    <w:link w:val="CommentTextChar"/>
    <w:semiHidden/>
    <w:unhideWhenUsed/>
    <w:rsid w:val="006B5623"/>
    <w:rPr>
      <w:sz w:val="20"/>
      <w:szCs w:val="20"/>
    </w:rPr>
  </w:style>
  <w:style w:type="character" w:customStyle="1" w:styleId="CommentTextChar">
    <w:name w:val="Comment Text Char"/>
    <w:basedOn w:val="DefaultParagraphFont"/>
    <w:link w:val="CommentText"/>
    <w:semiHidden/>
    <w:rsid w:val="006B5623"/>
    <w:rPr>
      <w:rFonts w:asciiTheme="minorHAnsi" w:eastAsiaTheme="minorHAnsi" w:hAnsiTheme="minorHAnsi" w:cstheme="minorBidi"/>
      <w:lang w:val="en-GB"/>
    </w:rPr>
  </w:style>
  <w:style w:type="character" w:customStyle="1" w:styleId="UnresolvedMention4">
    <w:name w:val="Unresolved Mention4"/>
    <w:basedOn w:val="DefaultParagraphFont"/>
    <w:rsid w:val="006B5623"/>
    <w:rPr>
      <w:color w:val="605E5C"/>
      <w:shd w:val="clear" w:color="auto" w:fill="E1DFDD"/>
    </w:rPr>
  </w:style>
  <w:style w:type="paragraph" w:styleId="Revision">
    <w:name w:val="Revision"/>
    <w:hidden/>
    <w:uiPriority w:val="99"/>
    <w:semiHidden/>
    <w:rsid w:val="00554130"/>
    <w:rPr>
      <w:rFonts w:asciiTheme="minorHAnsi" w:eastAsiaTheme="minorHAnsi" w:hAnsiTheme="minorHAnsi" w:cstheme="minorBidi"/>
      <w:sz w:val="22"/>
      <w:szCs w:val="22"/>
      <w:lang w:val="en-GB"/>
    </w:rPr>
  </w:style>
  <w:style w:type="paragraph" w:styleId="CommentSubject">
    <w:name w:val="annotation subject"/>
    <w:basedOn w:val="CommentText"/>
    <w:next w:val="CommentText"/>
    <w:link w:val="CommentSubjectChar"/>
    <w:semiHidden/>
    <w:unhideWhenUsed/>
    <w:rsid w:val="008A4E22"/>
    <w:rPr>
      <w:b/>
      <w:bCs/>
    </w:rPr>
  </w:style>
  <w:style w:type="character" w:customStyle="1" w:styleId="CommentSubjectChar">
    <w:name w:val="Comment Subject Char"/>
    <w:basedOn w:val="CommentTextChar"/>
    <w:link w:val="CommentSubject"/>
    <w:semiHidden/>
    <w:rsid w:val="008A4E22"/>
    <w:rPr>
      <w:rFonts w:asciiTheme="minorHAnsi" w:eastAsiaTheme="minorHAnsi" w:hAnsiTheme="minorHAnsi" w:cstheme="minorBidi"/>
      <w:b/>
      <w:bCs/>
      <w:lang w:val="en-GB"/>
    </w:rPr>
  </w:style>
  <w:style w:type="character" w:customStyle="1" w:styleId="UnresolvedMention5">
    <w:name w:val="Unresolved Mention5"/>
    <w:basedOn w:val="DefaultParagraphFont"/>
    <w:uiPriority w:val="99"/>
    <w:semiHidden/>
    <w:unhideWhenUsed/>
    <w:rsid w:val="00A72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9483">
      <w:bodyDiv w:val="1"/>
      <w:marLeft w:val="0"/>
      <w:marRight w:val="0"/>
      <w:marTop w:val="0"/>
      <w:marBottom w:val="0"/>
      <w:divBdr>
        <w:top w:val="none" w:sz="0" w:space="0" w:color="auto"/>
        <w:left w:val="none" w:sz="0" w:space="0" w:color="auto"/>
        <w:bottom w:val="none" w:sz="0" w:space="0" w:color="auto"/>
        <w:right w:val="none" w:sz="0" w:space="0" w:color="auto"/>
      </w:divBdr>
    </w:div>
    <w:div w:id="139277108">
      <w:bodyDiv w:val="1"/>
      <w:marLeft w:val="0"/>
      <w:marRight w:val="0"/>
      <w:marTop w:val="0"/>
      <w:marBottom w:val="0"/>
      <w:divBdr>
        <w:top w:val="none" w:sz="0" w:space="0" w:color="auto"/>
        <w:left w:val="none" w:sz="0" w:space="0" w:color="auto"/>
        <w:bottom w:val="none" w:sz="0" w:space="0" w:color="auto"/>
        <w:right w:val="none" w:sz="0" w:space="0" w:color="auto"/>
      </w:divBdr>
    </w:div>
    <w:div w:id="462507874">
      <w:bodyDiv w:val="1"/>
      <w:marLeft w:val="0"/>
      <w:marRight w:val="0"/>
      <w:marTop w:val="0"/>
      <w:marBottom w:val="0"/>
      <w:divBdr>
        <w:top w:val="none" w:sz="0" w:space="0" w:color="auto"/>
        <w:left w:val="none" w:sz="0" w:space="0" w:color="auto"/>
        <w:bottom w:val="none" w:sz="0" w:space="0" w:color="auto"/>
        <w:right w:val="none" w:sz="0" w:space="0" w:color="auto"/>
      </w:divBdr>
    </w:div>
    <w:div w:id="464859461">
      <w:bodyDiv w:val="1"/>
      <w:marLeft w:val="0"/>
      <w:marRight w:val="0"/>
      <w:marTop w:val="0"/>
      <w:marBottom w:val="0"/>
      <w:divBdr>
        <w:top w:val="none" w:sz="0" w:space="0" w:color="auto"/>
        <w:left w:val="none" w:sz="0" w:space="0" w:color="auto"/>
        <w:bottom w:val="none" w:sz="0" w:space="0" w:color="auto"/>
        <w:right w:val="none" w:sz="0" w:space="0" w:color="auto"/>
      </w:divBdr>
    </w:div>
    <w:div w:id="506095347">
      <w:bodyDiv w:val="1"/>
      <w:marLeft w:val="0"/>
      <w:marRight w:val="0"/>
      <w:marTop w:val="0"/>
      <w:marBottom w:val="0"/>
      <w:divBdr>
        <w:top w:val="none" w:sz="0" w:space="0" w:color="auto"/>
        <w:left w:val="none" w:sz="0" w:space="0" w:color="auto"/>
        <w:bottom w:val="none" w:sz="0" w:space="0" w:color="auto"/>
        <w:right w:val="none" w:sz="0" w:space="0" w:color="auto"/>
      </w:divBdr>
    </w:div>
    <w:div w:id="540554555">
      <w:bodyDiv w:val="1"/>
      <w:marLeft w:val="0"/>
      <w:marRight w:val="0"/>
      <w:marTop w:val="0"/>
      <w:marBottom w:val="0"/>
      <w:divBdr>
        <w:top w:val="none" w:sz="0" w:space="0" w:color="auto"/>
        <w:left w:val="none" w:sz="0" w:space="0" w:color="auto"/>
        <w:bottom w:val="none" w:sz="0" w:space="0" w:color="auto"/>
        <w:right w:val="none" w:sz="0" w:space="0" w:color="auto"/>
      </w:divBdr>
    </w:div>
    <w:div w:id="829179656">
      <w:bodyDiv w:val="1"/>
      <w:marLeft w:val="0"/>
      <w:marRight w:val="0"/>
      <w:marTop w:val="0"/>
      <w:marBottom w:val="0"/>
      <w:divBdr>
        <w:top w:val="none" w:sz="0" w:space="0" w:color="auto"/>
        <w:left w:val="none" w:sz="0" w:space="0" w:color="auto"/>
        <w:bottom w:val="none" w:sz="0" w:space="0" w:color="auto"/>
        <w:right w:val="none" w:sz="0" w:space="0" w:color="auto"/>
      </w:divBdr>
    </w:div>
    <w:div w:id="859705774">
      <w:bodyDiv w:val="1"/>
      <w:marLeft w:val="0"/>
      <w:marRight w:val="0"/>
      <w:marTop w:val="0"/>
      <w:marBottom w:val="0"/>
      <w:divBdr>
        <w:top w:val="none" w:sz="0" w:space="0" w:color="auto"/>
        <w:left w:val="none" w:sz="0" w:space="0" w:color="auto"/>
        <w:bottom w:val="none" w:sz="0" w:space="0" w:color="auto"/>
        <w:right w:val="none" w:sz="0" w:space="0" w:color="auto"/>
      </w:divBdr>
    </w:div>
    <w:div w:id="874463115">
      <w:bodyDiv w:val="1"/>
      <w:marLeft w:val="0"/>
      <w:marRight w:val="0"/>
      <w:marTop w:val="0"/>
      <w:marBottom w:val="0"/>
      <w:divBdr>
        <w:top w:val="none" w:sz="0" w:space="0" w:color="auto"/>
        <w:left w:val="none" w:sz="0" w:space="0" w:color="auto"/>
        <w:bottom w:val="none" w:sz="0" w:space="0" w:color="auto"/>
        <w:right w:val="none" w:sz="0" w:space="0" w:color="auto"/>
      </w:divBdr>
    </w:div>
    <w:div w:id="932056619">
      <w:bodyDiv w:val="1"/>
      <w:marLeft w:val="0"/>
      <w:marRight w:val="0"/>
      <w:marTop w:val="0"/>
      <w:marBottom w:val="0"/>
      <w:divBdr>
        <w:top w:val="none" w:sz="0" w:space="0" w:color="auto"/>
        <w:left w:val="none" w:sz="0" w:space="0" w:color="auto"/>
        <w:bottom w:val="none" w:sz="0" w:space="0" w:color="auto"/>
        <w:right w:val="none" w:sz="0" w:space="0" w:color="auto"/>
      </w:divBdr>
    </w:div>
    <w:div w:id="932395372">
      <w:bodyDiv w:val="1"/>
      <w:marLeft w:val="0"/>
      <w:marRight w:val="0"/>
      <w:marTop w:val="0"/>
      <w:marBottom w:val="0"/>
      <w:divBdr>
        <w:top w:val="none" w:sz="0" w:space="0" w:color="auto"/>
        <w:left w:val="none" w:sz="0" w:space="0" w:color="auto"/>
        <w:bottom w:val="none" w:sz="0" w:space="0" w:color="auto"/>
        <w:right w:val="none" w:sz="0" w:space="0" w:color="auto"/>
      </w:divBdr>
    </w:div>
    <w:div w:id="1179195496">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476219235">
      <w:bodyDiv w:val="1"/>
      <w:marLeft w:val="0"/>
      <w:marRight w:val="0"/>
      <w:marTop w:val="0"/>
      <w:marBottom w:val="0"/>
      <w:divBdr>
        <w:top w:val="none" w:sz="0" w:space="0" w:color="auto"/>
        <w:left w:val="none" w:sz="0" w:space="0" w:color="auto"/>
        <w:bottom w:val="none" w:sz="0" w:space="0" w:color="auto"/>
        <w:right w:val="none" w:sz="0" w:space="0" w:color="auto"/>
      </w:divBdr>
    </w:div>
    <w:div w:id="1533960341">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99885">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200959817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 w:id="2092696270">
      <w:bodyDiv w:val="1"/>
      <w:marLeft w:val="0"/>
      <w:marRight w:val="0"/>
      <w:marTop w:val="0"/>
      <w:marBottom w:val="0"/>
      <w:divBdr>
        <w:top w:val="none" w:sz="0" w:space="0" w:color="auto"/>
        <w:left w:val="none" w:sz="0" w:space="0" w:color="auto"/>
        <w:bottom w:val="none" w:sz="0" w:space="0" w:color="auto"/>
        <w:right w:val="none" w:sz="0" w:space="0" w:color="auto"/>
      </w:divBdr>
    </w:div>
    <w:div w:id="2134588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cticeindex.co.uk/gp/forum/resources/risk-and-issues-guidance-document.1568/?fromcat=106" TargetMode="External"/><Relationship Id="rId21" Type="http://schemas.openxmlformats.org/officeDocument/2006/relationships/hyperlink" Target="https://practiceindex.co.uk/gp/forum/resources/panic-alarms-policy-and-procedure.1219/?fromcat=106" TargetMode="External"/><Relationship Id="rId34" Type="http://schemas.openxmlformats.org/officeDocument/2006/relationships/hyperlink" Target="https://practiceindex.co.uk/gp/forum/resources/accident-reporting-policy.867/" TargetMode="External"/><Relationship Id="rId42" Type="http://schemas.openxmlformats.org/officeDocument/2006/relationships/hyperlink" Target="mailto:HSCA_notifications@cqc.org.uk" TargetMode="External"/><Relationship Id="rId47" Type="http://schemas.openxmlformats.org/officeDocument/2006/relationships/hyperlink" Target="https://youtu.be/wu59iD72e0I" TargetMode="External"/><Relationship Id="rId50" Type="http://schemas.openxmlformats.org/officeDocument/2006/relationships/hyperlink" Target="https://www.legislation.gov.uk/ukpga/2000/36/contents" TargetMode="External"/><Relationship Id="rId55" Type="http://schemas.openxmlformats.org/officeDocument/2006/relationships/hyperlink" Target="https://practiceindex.co.uk/gp/forum/resources/duty-of-candour-policy.816/" TargetMode="External"/><Relationship Id="rId63" Type="http://schemas.openxmlformats.org/officeDocument/2006/relationships/image" Target="media/image1.jpe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se.gov.uk/pubns/indg453.htm" TargetMode="External"/><Relationship Id="rId29" Type="http://schemas.openxmlformats.org/officeDocument/2006/relationships/diagramLayout" Target="diagrams/layout1.xml"/><Relationship Id="rId11" Type="http://schemas.openxmlformats.org/officeDocument/2006/relationships/hyperlink" Target="https://www.bing.com/videos/search?q=YouTube+NHS+National+Patient+Safety+Reporting&amp;docid=608045361749754562&amp;mid=401997F607A8B854AEAA401997F607A8B854AEAA&amp;view=detail&amp;FORM=VIRE" TargetMode="External"/><Relationship Id="rId24" Type="http://schemas.openxmlformats.org/officeDocument/2006/relationships/hyperlink" Target="https://practiceindex.co.uk/gp/forum/resources/coshh-risk-assessment-guidance-document.1529/?fromcat=106" TargetMode="External"/><Relationship Id="rId32" Type="http://schemas.microsoft.com/office/2007/relationships/diagramDrawing" Target="diagrams/drawing1.xml"/><Relationship Id="rId37" Type="http://schemas.openxmlformats.org/officeDocument/2006/relationships/hyperlink" Target="https://www.cqc.org.uk/guidance-providers/regulations-enforcement/regulation-18-notification-other-incidents" TargetMode="External"/><Relationship Id="rId40" Type="http://schemas.openxmlformats.org/officeDocument/2006/relationships/hyperlink" Target="https://www.cqc.org.uk/guidance-providers/all-services/cqc-provider-portal" TargetMode="External"/><Relationship Id="rId45" Type="http://schemas.openxmlformats.org/officeDocument/2006/relationships/hyperlink" Target="https://www.cqc.org.uk/sites/default/files/2009_3112s-care-quality-commission-regulations-2009.pdf" TargetMode="External"/><Relationship Id="rId53" Type="http://schemas.openxmlformats.org/officeDocument/2006/relationships/hyperlink" Target="https://ico.org.uk/for-organisations/guide-to-data-protection/guide-to-the-general-data-protection-regulation-gdpr/" TargetMode="External"/><Relationship Id="rId58" Type="http://schemas.openxmlformats.org/officeDocument/2006/relationships/diagramLayout" Target="diagrams/layout2.xml"/><Relationship Id="rId66" Type="http://schemas.openxmlformats.org/officeDocument/2006/relationships/image" Target="media/image2.png"/><Relationship Id="rId5" Type="http://schemas.openxmlformats.org/officeDocument/2006/relationships/webSettings" Target="webSettings.xml"/><Relationship Id="rId61" Type="http://schemas.microsoft.com/office/2007/relationships/diagramDrawing" Target="diagrams/drawing2.xml"/><Relationship Id="rId19" Type="http://schemas.openxmlformats.org/officeDocument/2006/relationships/hyperlink" Target="https://practiceindex.co.uk/gp/forum/resources/first-aid-policy.833/?fromcat=106" TargetMode="External"/><Relationship Id="rId14" Type="http://schemas.openxmlformats.org/officeDocument/2006/relationships/hyperlink" Target="https://www.england.nhs.uk/patient-safety/revised-never-events-policy-and-framework/" TargetMode="External"/><Relationship Id="rId22" Type="http://schemas.openxmlformats.org/officeDocument/2006/relationships/hyperlink" Target="https://practiceindex.co.uk/gp/forum/resources/practice-security-and-risk-assessment-policy.960/?fromcat=106" TargetMode="External"/><Relationship Id="rId27" Type="http://schemas.openxmlformats.org/officeDocument/2006/relationships/hyperlink" Target="https://practiceindex.co.uk/gp/forum/resources/risk-assessment-guidance-document.1519/?fromcat=106" TargetMode="External"/><Relationship Id="rId30" Type="http://schemas.openxmlformats.org/officeDocument/2006/relationships/diagramQuickStyle" Target="diagrams/quickStyle1.xml"/><Relationship Id="rId35" Type="http://schemas.openxmlformats.org/officeDocument/2006/relationships/hyperlink" Target="https://www.cqc.org.uk/guidance-providers/gps/gp-mythbuster-21-statutory-notifications-cqc" TargetMode="External"/><Relationship Id="rId43" Type="http://schemas.openxmlformats.org/officeDocument/2006/relationships/hyperlink" Target="https://www.cqc.org.uk/guidance-providers/all-services/cqc-provider-portal" TargetMode="External"/><Relationship Id="rId48" Type="http://schemas.openxmlformats.org/officeDocument/2006/relationships/hyperlink" Target="https://practiceindex.co.uk/gp/forum/resources/data-security-and-protection-toolkit-guidance.1045/" TargetMode="External"/><Relationship Id="rId56" Type="http://schemas.openxmlformats.org/officeDocument/2006/relationships/hyperlink" Target="https://www.england.nhs.uk/wp-content/uploads/2015/04/serious-incidnt-framwrk-upd.pdf" TargetMode="External"/><Relationship Id="rId64" Type="http://schemas.openxmlformats.org/officeDocument/2006/relationships/header" Target="header1.xml"/><Relationship Id="rId8" Type="http://schemas.openxmlformats.org/officeDocument/2006/relationships/hyperlink" Target="https://practiceindex.co.uk/gp/forum/resources/duty-of-candour-policy.816/?fromcat=41" TargetMode="External"/><Relationship Id="rId51" Type="http://schemas.openxmlformats.org/officeDocument/2006/relationships/hyperlink" Target="https://ico.org.uk/" TargetMode="External"/><Relationship Id="rId3" Type="http://schemas.openxmlformats.org/officeDocument/2006/relationships/styles" Target="styles.xml"/><Relationship Id="rId12" Type="http://schemas.openxmlformats.org/officeDocument/2006/relationships/hyperlink" Target="https://www.bing.com/videos/search?q=YouTube+NHS+National+Patient+Safety+Reporting&amp;&amp;view=detail&amp;mid=CA023DC4195DC30525A0CA023DC4195DC30525A0&amp;&amp;FORM=VDRVRV" TargetMode="External"/><Relationship Id="rId17" Type="http://schemas.openxmlformats.org/officeDocument/2006/relationships/hyperlink" Target="https://practiceindex.co.uk/gp/forum/resources/accident-reporting-policy.867/?fromcat=106" TargetMode="External"/><Relationship Id="rId25" Type="http://schemas.openxmlformats.org/officeDocument/2006/relationships/hyperlink" Target="https://practiceindex.co.uk/gp/forum/resources/covid-19-risk-assessment-an-aide-memoire.1518/?fromcat=106" TargetMode="External"/><Relationship Id="rId33" Type="http://schemas.openxmlformats.org/officeDocument/2006/relationships/hyperlink" Target="https://www.cqc.org.uk/guidance-providers/gps/gp-mythbuster-4-quality-improvement-activity" TargetMode="External"/><Relationship Id="rId38" Type="http://schemas.openxmlformats.org/officeDocument/2006/relationships/hyperlink" Target="https://www.cqc.org.uk/guidance-providers/notifications/serious-injury-person-using-service-notification-form" TargetMode="External"/><Relationship Id="rId46" Type="http://schemas.openxmlformats.org/officeDocument/2006/relationships/hyperlink" Target="https://www.england.nhs.uk/patient-safety/patient-safety-incident-management-system/" TargetMode="External"/><Relationship Id="rId59" Type="http://schemas.openxmlformats.org/officeDocument/2006/relationships/diagramQuickStyle" Target="diagrams/quickStyle2.xml"/><Relationship Id="rId67" Type="http://schemas.openxmlformats.org/officeDocument/2006/relationships/fontTable" Target="fontTable.xml"/><Relationship Id="rId20" Type="http://schemas.openxmlformats.org/officeDocument/2006/relationships/hyperlink" Target="https://practiceindex.co.uk/gp/forum/resources/manual-handling-policy.1431/?fromcat=106" TargetMode="External"/><Relationship Id="rId41" Type="http://schemas.openxmlformats.org/officeDocument/2006/relationships/hyperlink" Target="https://www.cqc.org.uk/guidance-providers/notifications/death-person-using-service-%E2%80%93-notification-form" TargetMode="External"/><Relationship Id="rId54" Type="http://schemas.openxmlformats.org/officeDocument/2006/relationships/hyperlink" Target="https://www.england.nhs.uk/wp-content/uploads/2015/04/serious-incidnt-framwrk-upd.pdf" TargetMode="External"/><Relationship Id="rId62" Type="http://schemas.openxmlformats.org/officeDocument/2006/relationships/hyperlink" Target="https://report.nrls.nhs.uk/GP_eFor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qc.org.uk/guidance-providers/gps/nigels-surgery-3-significant-event-analysis-sea" TargetMode="External"/><Relationship Id="rId23" Type="http://schemas.openxmlformats.org/officeDocument/2006/relationships/hyperlink" Target="https://practiceindex.co.uk/gp/forum/resources/safe-water-policy.961/?fromcat=106" TargetMode="External"/><Relationship Id="rId28" Type="http://schemas.openxmlformats.org/officeDocument/2006/relationships/diagramData" Target="diagrams/data1.xml"/><Relationship Id="rId36" Type="http://schemas.openxmlformats.org/officeDocument/2006/relationships/hyperlink" Target="https://www.cqc.org.uk/guidance-providers/regulations-enforcement/regulation-18-notification-other-incidents" TargetMode="External"/><Relationship Id="rId49" Type="http://schemas.openxmlformats.org/officeDocument/2006/relationships/hyperlink" Target="https://www.legislation.gov.uk/ukpga/2018/12/contents/enacted" TargetMode="External"/><Relationship Id="rId57" Type="http://schemas.openxmlformats.org/officeDocument/2006/relationships/diagramData" Target="diagrams/data2.xml"/><Relationship Id="rId10" Type="http://schemas.openxmlformats.org/officeDocument/2006/relationships/hyperlink" Target="https://www.google.com/search?q=equality+act+2010&amp;rlz=1C5CHFA_enGB955GB955&amp;oq=equalityact&amp;aqs=chrome.1.69i57j0i10i433l2j0i10l4j0i10i433j0i10l2.3700j0j7&amp;sourceid=chrome&amp;ie=UTF-8" TargetMode="External"/><Relationship Id="rId31" Type="http://schemas.openxmlformats.org/officeDocument/2006/relationships/diagramColors" Target="diagrams/colors1.xml"/><Relationship Id="rId44" Type="http://schemas.openxmlformats.org/officeDocument/2006/relationships/hyperlink" Target="https://www.england.nhs.uk/wp-content/uploads/2021/03/B0431-network-contract-des-specification-pcn-requirements-and-entitlements-21-22.pdf" TargetMode="External"/><Relationship Id="rId52" Type="http://schemas.openxmlformats.org/officeDocument/2006/relationships/hyperlink" Target="https://www.legislation.gov.uk/ukpga/2018/12/contents/enacted" TargetMode="External"/><Relationship Id="rId60" Type="http://schemas.openxmlformats.org/officeDocument/2006/relationships/diagramColors" Target="diagrams/colors2.xm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acticeindex.co.uk/gp/forum/resources/data-security-and-protection-toolkit-guidance.1045/?fromcat=41" TargetMode="External"/><Relationship Id="rId13" Type="http://schemas.openxmlformats.org/officeDocument/2006/relationships/hyperlink" Target="https://www.rcgp.org.uk/-/media/Files/CIRC/Patient-Safety/Reporting-and-learning-from-patient-safety-incidents.ashx?la=en" TargetMode="External"/><Relationship Id="rId18" Type="http://schemas.openxmlformats.org/officeDocument/2006/relationships/hyperlink" Target="https://practiceindex.co.uk/gp/forum/resources/fire-safety-policy.802/?fromcat=106" TargetMode="External"/><Relationship Id="rId39" Type="http://schemas.openxmlformats.org/officeDocument/2006/relationships/hyperlink" Target="mailto:HSCA_notifications@cqc.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ngland.nhs.uk/wp-content/uploads/2015/02/gp-nrls-rep-guide.pdf" TargetMode="External"/><Relationship Id="rId13" Type="http://schemas.openxmlformats.org/officeDocument/2006/relationships/hyperlink" Target="https://ico.org.uk/for-organisations/guide-to-pecr/communications-networks-and-services/security-breaches/" TargetMode="External"/><Relationship Id="rId3" Type="http://schemas.openxmlformats.org/officeDocument/2006/relationships/hyperlink" Target="https://www.england.nhs.uk/wp-content/uploads/2021/03/B0431-network-contract-des-specification-pcn-requirements-and-entitlements-21-22.pdf" TargetMode="External"/><Relationship Id="rId7" Type="http://schemas.openxmlformats.org/officeDocument/2006/relationships/hyperlink" Target="https://www.cqc.org.uk/about-us" TargetMode="External"/><Relationship Id="rId12" Type="http://schemas.openxmlformats.org/officeDocument/2006/relationships/hyperlink" Target="https://www.digitalsocialcare.co.uk/data-security-protecting-my-information/national-policy" TargetMode="External"/><Relationship Id="rId2" Type="http://schemas.openxmlformats.org/officeDocument/2006/relationships/hyperlink" Target="https://www.cqc.org.uk/sites/default/files/20180628%20Healthcare%20services%20KLOEs%20prompts%20and%20characteristics%20FINAL.pdf" TargetMode="External"/><Relationship Id="rId1" Type="http://schemas.openxmlformats.org/officeDocument/2006/relationships/hyperlink" Target="https://www.rcgp.org.uk/-/media/Files/CIRC/Patient-Safety/Reporting-and-learning-from-patient-safety-incidents.ashx?la=en" TargetMode="External"/><Relationship Id="rId6" Type="http://schemas.openxmlformats.org/officeDocument/2006/relationships/hyperlink" Target="https://www.cqc.org.uk/guidance-providers/gps/nigels-surgery-3-significant-event-analysis-sea" TargetMode="External"/><Relationship Id="rId11" Type="http://schemas.openxmlformats.org/officeDocument/2006/relationships/hyperlink" Target="https://www.dsptoolkit.nhs.uk/" TargetMode="External"/><Relationship Id="rId5" Type="http://schemas.openxmlformats.org/officeDocument/2006/relationships/hyperlink" Target="https://www.wessexlmcs.com/seasignificantuntowardeventsandgplearningeventswhatarethedifferences" TargetMode="External"/><Relationship Id="rId10" Type="http://schemas.openxmlformats.org/officeDocument/2006/relationships/hyperlink" Target="https://www.cqc.org.uk/files/care-quality-commission-registration-regulations-2009" TargetMode="External"/><Relationship Id="rId4" Type="http://schemas.openxmlformats.org/officeDocument/2006/relationships/hyperlink" Target="https://www.england.nhs.uk/wp-content/uploads/2015/04/serious-incidnt-framwrk-upd.pdf" TargetMode="External"/><Relationship Id="rId9" Type="http://schemas.openxmlformats.org/officeDocument/2006/relationships/hyperlink" Target="https://ico.org.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8701B7-8048-7E4A-BCAA-F5035A817341}" type="doc">
      <dgm:prSet loTypeId="urn:microsoft.com/office/officeart/2005/8/layout/bProcess4" loCatId="" qsTypeId="urn:microsoft.com/office/officeart/2005/8/quickstyle/simple1" qsCatId="simple" csTypeId="urn:microsoft.com/office/officeart/2005/8/colors/accent1_2" csCatId="accent1" phldr="1"/>
      <dgm:spPr/>
      <dgm:t>
        <a:bodyPr/>
        <a:lstStyle/>
        <a:p>
          <a:endParaRPr lang="en-US"/>
        </a:p>
      </dgm:t>
    </dgm:pt>
    <dgm:pt modelId="{3FE221D6-EFB1-C749-B8DA-050E38939DF3}">
      <dgm:prSet phldrT="[Text]"/>
      <dgm:spPr/>
      <dgm:t>
        <a:bodyPr/>
        <a:lstStyle/>
        <a:p>
          <a:r>
            <a:rPr lang="en-US"/>
            <a:t>Staff raise concerns about the number of blood tests being requested</a:t>
          </a:r>
        </a:p>
      </dgm:t>
    </dgm:pt>
    <dgm:pt modelId="{C18573C4-5071-A54E-8CF7-512A71C079EA}" type="parTrans" cxnId="{4FAE68C5-3164-874A-8C14-A33BBCD61DDA}">
      <dgm:prSet/>
      <dgm:spPr/>
      <dgm:t>
        <a:bodyPr/>
        <a:lstStyle/>
        <a:p>
          <a:endParaRPr lang="en-US"/>
        </a:p>
      </dgm:t>
    </dgm:pt>
    <dgm:pt modelId="{2DE44DA8-F913-3841-B246-76119298BE1E}" type="sibTrans" cxnId="{4FAE68C5-3164-874A-8C14-A33BBCD61DDA}">
      <dgm:prSet/>
      <dgm:spPr/>
      <dgm:t>
        <a:bodyPr/>
        <a:lstStyle/>
        <a:p>
          <a:endParaRPr lang="en-US"/>
        </a:p>
      </dgm:t>
    </dgm:pt>
    <dgm:pt modelId="{4231CB4D-BFEB-BC4D-AC0B-CEB8B73D9398}">
      <dgm:prSet phldrT="[Text]"/>
      <dgm:spPr>
        <a:solidFill>
          <a:srgbClr val="5E288A"/>
        </a:solidFill>
      </dgm:spPr>
      <dgm:t>
        <a:bodyPr/>
        <a:lstStyle/>
        <a:p>
          <a:r>
            <a:rPr lang="en-US"/>
            <a:t>Clinical team agree to audit this subject</a:t>
          </a:r>
        </a:p>
      </dgm:t>
    </dgm:pt>
    <dgm:pt modelId="{25388EF8-21E9-A74C-A285-5C0CD3E8458E}" type="parTrans" cxnId="{574E4CCD-6392-5342-A386-7F1FEC131963}">
      <dgm:prSet/>
      <dgm:spPr/>
      <dgm:t>
        <a:bodyPr/>
        <a:lstStyle/>
        <a:p>
          <a:endParaRPr lang="en-US"/>
        </a:p>
      </dgm:t>
    </dgm:pt>
    <dgm:pt modelId="{8FF6FDCD-2015-BF49-855D-457FB89F78F5}" type="sibTrans" cxnId="{574E4CCD-6392-5342-A386-7F1FEC131963}">
      <dgm:prSet/>
      <dgm:spPr/>
      <dgm:t>
        <a:bodyPr/>
        <a:lstStyle/>
        <a:p>
          <a:endParaRPr lang="en-US"/>
        </a:p>
      </dgm:t>
    </dgm:pt>
    <dgm:pt modelId="{2356F63A-8AEE-2E47-9E04-666E19C26463}">
      <dgm:prSet phldrT="[Text]"/>
      <dgm:spPr>
        <a:solidFill>
          <a:srgbClr val="C00000"/>
        </a:solidFill>
      </dgm:spPr>
      <dgm:t>
        <a:bodyPr/>
        <a:lstStyle/>
        <a:p>
          <a:r>
            <a:rPr lang="en-US"/>
            <a:t>Standard set - all blood tests should be in line with NICE guidance </a:t>
          </a:r>
        </a:p>
      </dgm:t>
    </dgm:pt>
    <dgm:pt modelId="{C742856C-A9FB-084F-9AFD-1D01EDFBD5F4}" type="parTrans" cxnId="{2849320D-F314-1D43-AEEE-4A4CB7319245}">
      <dgm:prSet/>
      <dgm:spPr/>
      <dgm:t>
        <a:bodyPr/>
        <a:lstStyle/>
        <a:p>
          <a:endParaRPr lang="en-US"/>
        </a:p>
      </dgm:t>
    </dgm:pt>
    <dgm:pt modelId="{DA41E435-FD1B-B44E-A5DC-3F7CD27C9763}" type="sibTrans" cxnId="{2849320D-F314-1D43-AEEE-4A4CB7319245}">
      <dgm:prSet/>
      <dgm:spPr/>
      <dgm:t>
        <a:bodyPr/>
        <a:lstStyle/>
        <a:p>
          <a:endParaRPr lang="en-US"/>
        </a:p>
      </dgm:t>
    </dgm:pt>
    <dgm:pt modelId="{A7DCEB50-FCA4-6741-B312-AC96C37A03E1}">
      <dgm:prSet/>
      <dgm:spPr>
        <a:solidFill>
          <a:schemeClr val="accent2"/>
        </a:solidFill>
      </dgm:spPr>
      <dgm:t>
        <a:bodyPr/>
        <a:lstStyle/>
        <a:p>
          <a:r>
            <a:rPr lang="en-US"/>
            <a:t>Two clinicians are designated to gather data</a:t>
          </a:r>
        </a:p>
      </dgm:t>
    </dgm:pt>
    <dgm:pt modelId="{F0A91D65-26B1-6444-8E3D-0E2769A9838B}" type="parTrans" cxnId="{2DFCEC90-D3AF-3B4C-ABAA-21432DEE7A5F}">
      <dgm:prSet/>
      <dgm:spPr/>
      <dgm:t>
        <a:bodyPr/>
        <a:lstStyle/>
        <a:p>
          <a:endParaRPr lang="en-US"/>
        </a:p>
      </dgm:t>
    </dgm:pt>
    <dgm:pt modelId="{018CAF28-7374-DA44-B21B-08C81261D1D4}" type="sibTrans" cxnId="{2DFCEC90-D3AF-3B4C-ABAA-21432DEE7A5F}">
      <dgm:prSet/>
      <dgm:spPr/>
      <dgm:t>
        <a:bodyPr/>
        <a:lstStyle/>
        <a:p>
          <a:endParaRPr lang="en-US"/>
        </a:p>
      </dgm:t>
    </dgm:pt>
    <dgm:pt modelId="{12893A14-784A-6A41-A012-6A0F116FFEA6}">
      <dgm:prSet/>
      <dgm:spPr>
        <a:solidFill>
          <a:srgbClr val="F0B803"/>
        </a:solidFill>
      </dgm:spPr>
      <dgm:t>
        <a:bodyPr/>
        <a:lstStyle/>
        <a:p>
          <a:r>
            <a:rPr lang="en-US"/>
            <a:t>Clinician B will monitor the samples taken for testing for the next four weeks excluding routine monitoring</a:t>
          </a:r>
        </a:p>
      </dgm:t>
    </dgm:pt>
    <dgm:pt modelId="{4A89A5DE-4CE0-4B41-94CC-6A090D9A069B}" type="parTrans" cxnId="{BABFEC03-7E93-C84A-8FD1-57D6E6FB95BD}">
      <dgm:prSet/>
      <dgm:spPr/>
      <dgm:t>
        <a:bodyPr/>
        <a:lstStyle/>
        <a:p>
          <a:endParaRPr lang="en-US"/>
        </a:p>
      </dgm:t>
    </dgm:pt>
    <dgm:pt modelId="{D3E446A1-5739-1F4B-BBB4-9261DF9B2564}" type="sibTrans" cxnId="{BABFEC03-7E93-C84A-8FD1-57D6E6FB95BD}">
      <dgm:prSet/>
      <dgm:spPr/>
      <dgm:t>
        <a:bodyPr/>
        <a:lstStyle/>
        <a:p>
          <a:endParaRPr lang="en-US"/>
        </a:p>
      </dgm:t>
    </dgm:pt>
    <dgm:pt modelId="{AB727D96-A819-8E40-AD3B-657C0C9759F1}">
      <dgm:prSet/>
      <dgm:spPr>
        <a:solidFill>
          <a:srgbClr val="19B7BA"/>
        </a:solidFill>
      </dgm:spPr>
      <dgm:t>
        <a:bodyPr/>
        <a:lstStyle/>
        <a:p>
          <a:r>
            <a:rPr lang="en-US"/>
            <a:t>Clinicians recommend that clinical protocols be updated to reflect NICE guidance </a:t>
          </a:r>
        </a:p>
      </dgm:t>
    </dgm:pt>
    <dgm:pt modelId="{EE9AF648-618D-CC41-8CA8-159F6AAAA64E}" type="parTrans" cxnId="{F7F58B31-B347-A34B-B867-73586F0B03B4}">
      <dgm:prSet/>
      <dgm:spPr/>
      <dgm:t>
        <a:bodyPr/>
        <a:lstStyle/>
        <a:p>
          <a:endParaRPr lang="en-US"/>
        </a:p>
      </dgm:t>
    </dgm:pt>
    <dgm:pt modelId="{1F147EB8-F004-D642-9887-6A82B8BC2CE5}" type="sibTrans" cxnId="{F7F58B31-B347-A34B-B867-73586F0B03B4}">
      <dgm:prSet/>
      <dgm:spPr/>
      <dgm:t>
        <a:bodyPr/>
        <a:lstStyle/>
        <a:p>
          <a:endParaRPr lang="en-US"/>
        </a:p>
      </dgm:t>
    </dgm:pt>
    <dgm:pt modelId="{A756BD28-AAF6-6A4F-B289-026AEE1C4C68}">
      <dgm:prSet/>
      <dgm:spPr>
        <a:solidFill>
          <a:schemeClr val="accent6">
            <a:lumMod val="75000"/>
          </a:schemeClr>
        </a:solidFill>
      </dgm:spPr>
      <dgm:t>
        <a:bodyPr/>
        <a:lstStyle/>
        <a:p>
          <a:r>
            <a:rPr lang="en-US"/>
            <a:t>Clinicians meet to discuss and compare findings </a:t>
          </a:r>
        </a:p>
      </dgm:t>
    </dgm:pt>
    <dgm:pt modelId="{10455B0B-DBE8-6441-8CA2-EEEDD074435F}" type="parTrans" cxnId="{0102A79E-3620-B34B-B7E1-2EE5FC36F01F}">
      <dgm:prSet/>
      <dgm:spPr/>
      <dgm:t>
        <a:bodyPr/>
        <a:lstStyle/>
        <a:p>
          <a:endParaRPr lang="en-US"/>
        </a:p>
      </dgm:t>
    </dgm:pt>
    <dgm:pt modelId="{60429C6B-838F-CD41-9D6E-92A323A6F06B}" type="sibTrans" cxnId="{0102A79E-3620-B34B-B7E1-2EE5FC36F01F}">
      <dgm:prSet/>
      <dgm:spPr/>
      <dgm:t>
        <a:bodyPr/>
        <a:lstStyle/>
        <a:p>
          <a:endParaRPr lang="en-US"/>
        </a:p>
      </dgm:t>
    </dgm:pt>
    <dgm:pt modelId="{F4C818C1-71D9-524E-B7E9-DD1F04AF47F1}">
      <dgm:prSet/>
      <dgm:spPr>
        <a:solidFill>
          <a:srgbClr val="E5777D"/>
        </a:solidFill>
      </dgm:spPr>
      <dgm:t>
        <a:bodyPr/>
        <a:lstStyle/>
        <a:p>
          <a:r>
            <a:rPr lang="en-US"/>
            <a:t>Protocols updated; all staff advised of audit findings, recommendations and changes</a:t>
          </a:r>
        </a:p>
      </dgm:t>
    </dgm:pt>
    <dgm:pt modelId="{7E9833FA-6254-E942-BA79-1059D7D5CB7F}" type="parTrans" cxnId="{3286BCF8-8AD9-A147-B22A-E1E6200043A9}">
      <dgm:prSet/>
      <dgm:spPr/>
      <dgm:t>
        <a:bodyPr/>
        <a:lstStyle/>
        <a:p>
          <a:endParaRPr lang="en-US"/>
        </a:p>
      </dgm:t>
    </dgm:pt>
    <dgm:pt modelId="{2D04C613-C0FB-C34C-9D5A-9BD7ADE5F8E9}" type="sibTrans" cxnId="{3286BCF8-8AD9-A147-B22A-E1E6200043A9}">
      <dgm:prSet/>
      <dgm:spPr/>
      <dgm:t>
        <a:bodyPr/>
        <a:lstStyle/>
        <a:p>
          <a:endParaRPr lang="en-US"/>
        </a:p>
      </dgm:t>
    </dgm:pt>
    <dgm:pt modelId="{53F0E423-FC5F-1E4A-9BC8-2DB547B124F1}">
      <dgm:prSet/>
      <dgm:spPr>
        <a:solidFill>
          <a:schemeClr val="bg1">
            <a:lumMod val="75000"/>
          </a:schemeClr>
        </a:solidFill>
      </dgm:spPr>
      <dgm:t>
        <a:bodyPr/>
        <a:lstStyle/>
        <a:p>
          <a:r>
            <a:rPr lang="en-US"/>
            <a:t>Review of audit is scheduled to take place in six months' time</a:t>
          </a:r>
        </a:p>
      </dgm:t>
    </dgm:pt>
    <dgm:pt modelId="{33AB5083-DC9C-064B-B83E-F113F1C414D1}" type="parTrans" cxnId="{B0366D29-5C85-8A43-8597-FC393F87EFB6}">
      <dgm:prSet/>
      <dgm:spPr/>
      <dgm:t>
        <a:bodyPr/>
        <a:lstStyle/>
        <a:p>
          <a:endParaRPr lang="en-US"/>
        </a:p>
      </dgm:t>
    </dgm:pt>
    <dgm:pt modelId="{AAFA285A-D0EC-3348-A5A2-5DCAB0E5C85B}" type="sibTrans" cxnId="{B0366D29-5C85-8A43-8597-FC393F87EFB6}">
      <dgm:prSet/>
      <dgm:spPr/>
      <dgm:t>
        <a:bodyPr/>
        <a:lstStyle/>
        <a:p>
          <a:endParaRPr lang="en-US"/>
        </a:p>
      </dgm:t>
    </dgm:pt>
    <dgm:pt modelId="{CC8CF4A3-9DD5-954E-8F74-71B5F56447A7}">
      <dgm:prSet/>
      <dgm:spPr>
        <a:solidFill>
          <a:srgbClr val="F0B803"/>
        </a:solidFill>
      </dgm:spPr>
      <dgm:t>
        <a:bodyPr/>
        <a:lstStyle/>
        <a:p>
          <a:r>
            <a:rPr lang="en-US"/>
            <a:t>Clinician A will review sample log for the previous four weeks for all samples excluding routine monitoring</a:t>
          </a:r>
        </a:p>
      </dgm:t>
    </dgm:pt>
    <dgm:pt modelId="{68512D9C-9169-1D4E-ACB0-049446D9859C}" type="parTrans" cxnId="{38A5689A-513E-564E-9841-3B686BDAFB50}">
      <dgm:prSet/>
      <dgm:spPr/>
      <dgm:t>
        <a:bodyPr/>
        <a:lstStyle/>
        <a:p>
          <a:endParaRPr lang="en-US"/>
        </a:p>
      </dgm:t>
    </dgm:pt>
    <dgm:pt modelId="{88066000-E7A9-7348-92BE-1D0F709D1551}" type="sibTrans" cxnId="{38A5689A-513E-564E-9841-3B686BDAFB50}">
      <dgm:prSet/>
      <dgm:spPr/>
      <dgm:t>
        <a:bodyPr/>
        <a:lstStyle/>
        <a:p>
          <a:endParaRPr lang="en-US"/>
        </a:p>
      </dgm:t>
    </dgm:pt>
    <dgm:pt modelId="{C6CB1F48-10C5-FF49-99BB-2187BA8983E0}" type="pres">
      <dgm:prSet presAssocID="{038701B7-8048-7E4A-BCAA-F5035A817341}" presName="Name0" presStyleCnt="0">
        <dgm:presLayoutVars>
          <dgm:dir/>
          <dgm:resizeHandles/>
        </dgm:presLayoutVars>
      </dgm:prSet>
      <dgm:spPr/>
    </dgm:pt>
    <dgm:pt modelId="{0F7A7506-9094-D94F-A620-865A026726C4}" type="pres">
      <dgm:prSet presAssocID="{3FE221D6-EFB1-C749-B8DA-050E38939DF3}" presName="compNode" presStyleCnt="0"/>
      <dgm:spPr/>
    </dgm:pt>
    <dgm:pt modelId="{36AAC613-0EC4-2849-B73B-09BC8DE25901}" type="pres">
      <dgm:prSet presAssocID="{3FE221D6-EFB1-C749-B8DA-050E38939DF3}" presName="dummyConnPt" presStyleCnt="0"/>
      <dgm:spPr/>
    </dgm:pt>
    <dgm:pt modelId="{B60E26A2-FE15-0140-A761-4B692B85521F}" type="pres">
      <dgm:prSet presAssocID="{3FE221D6-EFB1-C749-B8DA-050E38939DF3}" presName="node" presStyleLbl="node1" presStyleIdx="0" presStyleCnt="10">
        <dgm:presLayoutVars>
          <dgm:bulletEnabled val="1"/>
        </dgm:presLayoutVars>
      </dgm:prSet>
      <dgm:spPr/>
    </dgm:pt>
    <dgm:pt modelId="{27ADFC9E-DF21-8D45-9E2E-44D8DD4B3826}" type="pres">
      <dgm:prSet presAssocID="{2DE44DA8-F913-3841-B246-76119298BE1E}" presName="sibTrans" presStyleLbl="bgSibTrans2D1" presStyleIdx="0" presStyleCnt="9"/>
      <dgm:spPr/>
    </dgm:pt>
    <dgm:pt modelId="{35A13C1A-0AA7-4543-9352-AE35D4EA8663}" type="pres">
      <dgm:prSet presAssocID="{4231CB4D-BFEB-BC4D-AC0B-CEB8B73D9398}" presName="compNode" presStyleCnt="0"/>
      <dgm:spPr/>
    </dgm:pt>
    <dgm:pt modelId="{DC683E10-480A-AB45-823B-5EF5EA20EE91}" type="pres">
      <dgm:prSet presAssocID="{4231CB4D-BFEB-BC4D-AC0B-CEB8B73D9398}" presName="dummyConnPt" presStyleCnt="0"/>
      <dgm:spPr/>
    </dgm:pt>
    <dgm:pt modelId="{A1E3B56D-7D58-FB4E-8030-3159046A0B4C}" type="pres">
      <dgm:prSet presAssocID="{4231CB4D-BFEB-BC4D-AC0B-CEB8B73D9398}" presName="node" presStyleLbl="node1" presStyleIdx="1" presStyleCnt="10">
        <dgm:presLayoutVars>
          <dgm:bulletEnabled val="1"/>
        </dgm:presLayoutVars>
      </dgm:prSet>
      <dgm:spPr/>
    </dgm:pt>
    <dgm:pt modelId="{F1BD4D7B-0CD4-A145-BA41-DE4FF19541CD}" type="pres">
      <dgm:prSet presAssocID="{8FF6FDCD-2015-BF49-855D-457FB89F78F5}" presName="sibTrans" presStyleLbl="bgSibTrans2D1" presStyleIdx="1" presStyleCnt="9"/>
      <dgm:spPr/>
    </dgm:pt>
    <dgm:pt modelId="{63E05A75-D5E4-3D48-9BBF-757889BE7523}" type="pres">
      <dgm:prSet presAssocID="{2356F63A-8AEE-2E47-9E04-666E19C26463}" presName="compNode" presStyleCnt="0"/>
      <dgm:spPr/>
    </dgm:pt>
    <dgm:pt modelId="{3DC336F0-BDD9-AB4C-AE36-100CB1B5F2B0}" type="pres">
      <dgm:prSet presAssocID="{2356F63A-8AEE-2E47-9E04-666E19C26463}" presName="dummyConnPt" presStyleCnt="0"/>
      <dgm:spPr/>
    </dgm:pt>
    <dgm:pt modelId="{F7D2DF0C-1859-5E4E-B1EE-BFB182FEA5BF}" type="pres">
      <dgm:prSet presAssocID="{2356F63A-8AEE-2E47-9E04-666E19C26463}" presName="node" presStyleLbl="node1" presStyleIdx="2" presStyleCnt="10">
        <dgm:presLayoutVars>
          <dgm:bulletEnabled val="1"/>
        </dgm:presLayoutVars>
      </dgm:prSet>
      <dgm:spPr/>
    </dgm:pt>
    <dgm:pt modelId="{4EC1E962-28E6-2640-9DF9-90B27A8AE841}" type="pres">
      <dgm:prSet presAssocID="{DA41E435-FD1B-B44E-A5DC-3F7CD27C9763}" presName="sibTrans" presStyleLbl="bgSibTrans2D1" presStyleIdx="2" presStyleCnt="9"/>
      <dgm:spPr/>
    </dgm:pt>
    <dgm:pt modelId="{08553788-FAB9-EB49-87C5-486AB5397539}" type="pres">
      <dgm:prSet presAssocID="{A7DCEB50-FCA4-6741-B312-AC96C37A03E1}" presName="compNode" presStyleCnt="0"/>
      <dgm:spPr/>
    </dgm:pt>
    <dgm:pt modelId="{58894040-FD64-7A46-BDDD-BEAB4C67DD81}" type="pres">
      <dgm:prSet presAssocID="{A7DCEB50-FCA4-6741-B312-AC96C37A03E1}" presName="dummyConnPt" presStyleCnt="0"/>
      <dgm:spPr/>
    </dgm:pt>
    <dgm:pt modelId="{E8A704DD-5C21-C04C-B2F4-5EA59126B1EA}" type="pres">
      <dgm:prSet presAssocID="{A7DCEB50-FCA4-6741-B312-AC96C37A03E1}" presName="node" presStyleLbl="node1" presStyleIdx="3" presStyleCnt="10">
        <dgm:presLayoutVars>
          <dgm:bulletEnabled val="1"/>
        </dgm:presLayoutVars>
      </dgm:prSet>
      <dgm:spPr/>
    </dgm:pt>
    <dgm:pt modelId="{A77CCE6C-DF18-3442-993A-DC252667C95C}" type="pres">
      <dgm:prSet presAssocID="{018CAF28-7374-DA44-B21B-08C81261D1D4}" presName="sibTrans" presStyleLbl="bgSibTrans2D1" presStyleIdx="3" presStyleCnt="9"/>
      <dgm:spPr/>
    </dgm:pt>
    <dgm:pt modelId="{ACF3C121-3783-7345-9C20-8B24B790D820}" type="pres">
      <dgm:prSet presAssocID="{CC8CF4A3-9DD5-954E-8F74-71B5F56447A7}" presName="compNode" presStyleCnt="0"/>
      <dgm:spPr/>
    </dgm:pt>
    <dgm:pt modelId="{A5A2EAAB-3A68-2F40-A80B-29ED43A9280D}" type="pres">
      <dgm:prSet presAssocID="{CC8CF4A3-9DD5-954E-8F74-71B5F56447A7}" presName="dummyConnPt" presStyleCnt="0"/>
      <dgm:spPr/>
    </dgm:pt>
    <dgm:pt modelId="{28D62822-9AFC-0141-9673-6EA7F7007508}" type="pres">
      <dgm:prSet presAssocID="{CC8CF4A3-9DD5-954E-8F74-71B5F56447A7}" presName="node" presStyleLbl="node1" presStyleIdx="4" presStyleCnt="10">
        <dgm:presLayoutVars>
          <dgm:bulletEnabled val="1"/>
        </dgm:presLayoutVars>
      </dgm:prSet>
      <dgm:spPr/>
    </dgm:pt>
    <dgm:pt modelId="{C11377BD-1EB1-3141-B4F8-ECDEAFAEB512}" type="pres">
      <dgm:prSet presAssocID="{88066000-E7A9-7348-92BE-1D0F709D1551}" presName="sibTrans" presStyleLbl="bgSibTrans2D1" presStyleIdx="4" presStyleCnt="9"/>
      <dgm:spPr/>
    </dgm:pt>
    <dgm:pt modelId="{B79AF670-69BF-F849-A1B2-71675D20D75B}" type="pres">
      <dgm:prSet presAssocID="{12893A14-784A-6A41-A012-6A0F116FFEA6}" presName="compNode" presStyleCnt="0"/>
      <dgm:spPr/>
    </dgm:pt>
    <dgm:pt modelId="{4598B5EC-88A4-2649-8103-3D77F14A239C}" type="pres">
      <dgm:prSet presAssocID="{12893A14-784A-6A41-A012-6A0F116FFEA6}" presName="dummyConnPt" presStyleCnt="0"/>
      <dgm:spPr/>
    </dgm:pt>
    <dgm:pt modelId="{E938CFAE-6D8F-4E46-A29A-FD7A952409AC}" type="pres">
      <dgm:prSet presAssocID="{12893A14-784A-6A41-A012-6A0F116FFEA6}" presName="node" presStyleLbl="node1" presStyleIdx="5" presStyleCnt="10">
        <dgm:presLayoutVars>
          <dgm:bulletEnabled val="1"/>
        </dgm:presLayoutVars>
      </dgm:prSet>
      <dgm:spPr/>
    </dgm:pt>
    <dgm:pt modelId="{CEE9DC8A-CA4B-EF4D-868A-9E1F622DDEAF}" type="pres">
      <dgm:prSet presAssocID="{D3E446A1-5739-1F4B-BBB4-9261DF9B2564}" presName="sibTrans" presStyleLbl="bgSibTrans2D1" presStyleIdx="5" presStyleCnt="9"/>
      <dgm:spPr/>
    </dgm:pt>
    <dgm:pt modelId="{A3492D35-8AF4-8C46-B68B-58C90D1047DE}" type="pres">
      <dgm:prSet presAssocID="{A756BD28-AAF6-6A4F-B289-026AEE1C4C68}" presName="compNode" presStyleCnt="0"/>
      <dgm:spPr/>
    </dgm:pt>
    <dgm:pt modelId="{75EA2F65-E60E-7240-BAFF-08503FF4256D}" type="pres">
      <dgm:prSet presAssocID="{A756BD28-AAF6-6A4F-B289-026AEE1C4C68}" presName="dummyConnPt" presStyleCnt="0"/>
      <dgm:spPr/>
    </dgm:pt>
    <dgm:pt modelId="{9F81B00D-33C9-C542-8FFE-81FCE6508C78}" type="pres">
      <dgm:prSet presAssocID="{A756BD28-AAF6-6A4F-B289-026AEE1C4C68}" presName="node" presStyleLbl="node1" presStyleIdx="6" presStyleCnt="10">
        <dgm:presLayoutVars>
          <dgm:bulletEnabled val="1"/>
        </dgm:presLayoutVars>
      </dgm:prSet>
      <dgm:spPr/>
    </dgm:pt>
    <dgm:pt modelId="{51413693-2838-F347-B7A4-30E9A2848EC0}" type="pres">
      <dgm:prSet presAssocID="{60429C6B-838F-CD41-9D6E-92A323A6F06B}" presName="sibTrans" presStyleLbl="bgSibTrans2D1" presStyleIdx="6" presStyleCnt="9"/>
      <dgm:spPr/>
    </dgm:pt>
    <dgm:pt modelId="{030EFD09-BF37-B446-8441-9F80AF2D4851}" type="pres">
      <dgm:prSet presAssocID="{AB727D96-A819-8E40-AD3B-657C0C9759F1}" presName="compNode" presStyleCnt="0"/>
      <dgm:spPr/>
    </dgm:pt>
    <dgm:pt modelId="{092F26FE-66BA-B949-B7A4-845A0A04B496}" type="pres">
      <dgm:prSet presAssocID="{AB727D96-A819-8E40-AD3B-657C0C9759F1}" presName="dummyConnPt" presStyleCnt="0"/>
      <dgm:spPr/>
    </dgm:pt>
    <dgm:pt modelId="{BAE4AE40-2745-9C49-A6DA-A58D25A7155C}" type="pres">
      <dgm:prSet presAssocID="{AB727D96-A819-8E40-AD3B-657C0C9759F1}" presName="node" presStyleLbl="node1" presStyleIdx="7" presStyleCnt="10">
        <dgm:presLayoutVars>
          <dgm:bulletEnabled val="1"/>
        </dgm:presLayoutVars>
      </dgm:prSet>
      <dgm:spPr/>
    </dgm:pt>
    <dgm:pt modelId="{CA14ED50-19F7-094D-B5DE-21BFA0A91DAC}" type="pres">
      <dgm:prSet presAssocID="{1F147EB8-F004-D642-9887-6A82B8BC2CE5}" presName="sibTrans" presStyleLbl="bgSibTrans2D1" presStyleIdx="7" presStyleCnt="9"/>
      <dgm:spPr/>
    </dgm:pt>
    <dgm:pt modelId="{93A4A7F3-F185-7244-9118-003CA9B97D1C}" type="pres">
      <dgm:prSet presAssocID="{F4C818C1-71D9-524E-B7E9-DD1F04AF47F1}" presName="compNode" presStyleCnt="0"/>
      <dgm:spPr/>
    </dgm:pt>
    <dgm:pt modelId="{CB6D2A23-DF13-DD41-9837-C7B783102E9C}" type="pres">
      <dgm:prSet presAssocID="{F4C818C1-71D9-524E-B7E9-DD1F04AF47F1}" presName="dummyConnPt" presStyleCnt="0"/>
      <dgm:spPr/>
    </dgm:pt>
    <dgm:pt modelId="{AD726301-F061-F54E-844C-DE9BFC8F2B39}" type="pres">
      <dgm:prSet presAssocID="{F4C818C1-71D9-524E-B7E9-DD1F04AF47F1}" presName="node" presStyleLbl="node1" presStyleIdx="8" presStyleCnt="10">
        <dgm:presLayoutVars>
          <dgm:bulletEnabled val="1"/>
        </dgm:presLayoutVars>
      </dgm:prSet>
      <dgm:spPr/>
    </dgm:pt>
    <dgm:pt modelId="{AFBCA4E4-2857-0649-8DDD-27B8C6649CB3}" type="pres">
      <dgm:prSet presAssocID="{2D04C613-C0FB-C34C-9D5A-9BD7ADE5F8E9}" presName="sibTrans" presStyleLbl="bgSibTrans2D1" presStyleIdx="8" presStyleCnt="9"/>
      <dgm:spPr/>
    </dgm:pt>
    <dgm:pt modelId="{2DB648D0-FB03-7C46-B04D-F92C77D0ACD6}" type="pres">
      <dgm:prSet presAssocID="{53F0E423-FC5F-1E4A-9BC8-2DB547B124F1}" presName="compNode" presStyleCnt="0"/>
      <dgm:spPr/>
    </dgm:pt>
    <dgm:pt modelId="{2381797C-522A-D147-BB84-2024B0C9C5CF}" type="pres">
      <dgm:prSet presAssocID="{53F0E423-FC5F-1E4A-9BC8-2DB547B124F1}" presName="dummyConnPt" presStyleCnt="0"/>
      <dgm:spPr/>
    </dgm:pt>
    <dgm:pt modelId="{ADAB6463-0835-0448-8FCA-D6C2D0ED03B1}" type="pres">
      <dgm:prSet presAssocID="{53F0E423-FC5F-1E4A-9BC8-2DB547B124F1}" presName="node" presStyleLbl="node1" presStyleIdx="9" presStyleCnt="10">
        <dgm:presLayoutVars>
          <dgm:bulletEnabled val="1"/>
        </dgm:presLayoutVars>
      </dgm:prSet>
      <dgm:spPr/>
    </dgm:pt>
  </dgm:ptLst>
  <dgm:cxnLst>
    <dgm:cxn modelId="{678EF000-D53D-42E8-8CD1-05AF5802B16B}" type="presOf" srcId="{2356F63A-8AEE-2E47-9E04-666E19C26463}" destId="{F7D2DF0C-1859-5E4E-B1EE-BFB182FEA5BF}" srcOrd="0" destOrd="0" presId="urn:microsoft.com/office/officeart/2005/8/layout/bProcess4"/>
    <dgm:cxn modelId="{BABFEC03-7E93-C84A-8FD1-57D6E6FB95BD}" srcId="{038701B7-8048-7E4A-BCAA-F5035A817341}" destId="{12893A14-784A-6A41-A012-6A0F116FFEA6}" srcOrd="5" destOrd="0" parTransId="{4A89A5DE-4CE0-4B41-94CC-6A090D9A069B}" sibTransId="{D3E446A1-5739-1F4B-BBB4-9261DF9B2564}"/>
    <dgm:cxn modelId="{6B37B107-4376-4500-A921-70A03C0986E8}" type="presOf" srcId="{D3E446A1-5739-1F4B-BBB4-9261DF9B2564}" destId="{CEE9DC8A-CA4B-EF4D-868A-9E1F622DDEAF}" srcOrd="0" destOrd="0" presId="urn:microsoft.com/office/officeart/2005/8/layout/bProcess4"/>
    <dgm:cxn modelId="{2849320D-F314-1D43-AEEE-4A4CB7319245}" srcId="{038701B7-8048-7E4A-BCAA-F5035A817341}" destId="{2356F63A-8AEE-2E47-9E04-666E19C26463}" srcOrd="2" destOrd="0" parTransId="{C742856C-A9FB-084F-9AFD-1D01EDFBD5F4}" sibTransId="{DA41E435-FD1B-B44E-A5DC-3F7CD27C9763}"/>
    <dgm:cxn modelId="{B2C1EC1C-A0BE-4B6A-B905-C012B96C68B0}" type="presOf" srcId="{3FE221D6-EFB1-C749-B8DA-050E38939DF3}" destId="{B60E26A2-FE15-0140-A761-4B692B85521F}" srcOrd="0" destOrd="0" presId="urn:microsoft.com/office/officeart/2005/8/layout/bProcess4"/>
    <dgm:cxn modelId="{B0366D29-5C85-8A43-8597-FC393F87EFB6}" srcId="{038701B7-8048-7E4A-BCAA-F5035A817341}" destId="{53F0E423-FC5F-1E4A-9BC8-2DB547B124F1}" srcOrd="9" destOrd="0" parTransId="{33AB5083-DC9C-064B-B83E-F113F1C414D1}" sibTransId="{AAFA285A-D0EC-3348-A5A2-5DCAB0E5C85B}"/>
    <dgm:cxn modelId="{F7F58B31-B347-A34B-B867-73586F0B03B4}" srcId="{038701B7-8048-7E4A-BCAA-F5035A817341}" destId="{AB727D96-A819-8E40-AD3B-657C0C9759F1}" srcOrd="7" destOrd="0" parTransId="{EE9AF648-618D-CC41-8CA8-159F6AAAA64E}" sibTransId="{1F147EB8-F004-D642-9887-6A82B8BC2CE5}"/>
    <dgm:cxn modelId="{9E4D2835-1407-4DDA-B5D2-35FC7BA99C14}" type="presOf" srcId="{2DE44DA8-F913-3841-B246-76119298BE1E}" destId="{27ADFC9E-DF21-8D45-9E2E-44D8DD4B3826}" srcOrd="0" destOrd="0" presId="urn:microsoft.com/office/officeart/2005/8/layout/bProcess4"/>
    <dgm:cxn modelId="{0026F236-83C7-464D-8DC1-455C03BB5D99}" type="presOf" srcId="{038701B7-8048-7E4A-BCAA-F5035A817341}" destId="{C6CB1F48-10C5-FF49-99BB-2187BA8983E0}" srcOrd="0" destOrd="0" presId="urn:microsoft.com/office/officeart/2005/8/layout/bProcess4"/>
    <dgm:cxn modelId="{2FEAE145-95C4-4D9D-9690-18C306EFA827}" type="presOf" srcId="{018CAF28-7374-DA44-B21B-08C81261D1D4}" destId="{A77CCE6C-DF18-3442-993A-DC252667C95C}" srcOrd="0" destOrd="0" presId="urn:microsoft.com/office/officeart/2005/8/layout/bProcess4"/>
    <dgm:cxn modelId="{A8BA436B-DFDC-4BFC-95F8-2D445140C574}" type="presOf" srcId="{60429C6B-838F-CD41-9D6E-92A323A6F06B}" destId="{51413693-2838-F347-B7A4-30E9A2848EC0}" srcOrd="0" destOrd="0" presId="urn:microsoft.com/office/officeart/2005/8/layout/bProcess4"/>
    <dgm:cxn modelId="{3208087A-39E1-41AC-A810-99930ACC0542}" type="presOf" srcId="{1F147EB8-F004-D642-9887-6A82B8BC2CE5}" destId="{CA14ED50-19F7-094D-B5DE-21BFA0A91DAC}" srcOrd="0" destOrd="0" presId="urn:microsoft.com/office/officeart/2005/8/layout/bProcess4"/>
    <dgm:cxn modelId="{2DFCEC90-D3AF-3B4C-ABAA-21432DEE7A5F}" srcId="{038701B7-8048-7E4A-BCAA-F5035A817341}" destId="{A7DCEB50-FCA4-6741-B312-AC96C37A03E1}" srcOrd="3" destOrd="0" parTransId="{F0A91D65-26B1-6444-8E3D-0E2769A9838B}" sibTransId="{018CAF28-7374-DA44-B21B-08C81261D1D4}"/>
    <dgm:cxn modelId="{77DF7495-6FE4-4EFA-9E6D-DE42FDA40307}" type="presOf" srcId="{AB727D96-A819-8E40-AD3B-657C0C9759F1}" destId="{BAE4AE40-2745-9C49-A6DA-A58D25A7155C}" srcOrd="0" destOrd="0" presId="urn:microsoft.com/office/officeart/2005/8/layout/bProcess4"/>
    <dgm:cxn modelId="{38A5689A-513E-564E-9841-3B686BDAFB50}" srcId="{038701B7-8048-7E4A-BCAA-F5035A817341}" destId="{CC8CF4A3-9DD5-954E-8F74-71B5F56447A7}" srcOrd="4" destOrd="0" parTransId="{68512D9C-9169-1D4E-ACB0-049446D9859C}" sibTransId="{88066000-E7A9-7348-92BE-1D0F709D1551}"/>
    <dgm:cxn modelId="{0102A79E-3620-B34B-B7E1-2EE5FC36F01F}" srcId="{038701B7-8048-7E4A-BCAA-F5035A817341}" destId="{A756BD28-AAF6-6A4F-B289-026AEE1C4C68}" srcOrd="6" destOrd="0" parTransId="{10455B0B-DBE8-6441-8CA2-EEEDD074435F}" sibTransId="{60429C6B-838F-CD41-9D6E-92A323A6F06B}"/>
    <dgm:cxn modelId="{EF80A5A1-D89E-42F6-868A-0998FB1898D3}" type="presOf" srcId="{53F0E423-FC5F-1E4A-9BC8-2DB547B124F1}" destId="{ADAB6463-0835-0448-8FCA-D6C2D0ED03B1}" srcOrd="0" destOrd="0" presId="urn:microsoft.com/office/officeart/2005/8/layout/bProcess4"/>
    <dgm:cxn modelId="{F70F70A2-E80F-495E-91B4-B4DA558880F6}" type="presOf" srcId="{12893A14-784A-6A41-A012-6A0F116FFEA6}" destId="{E938CFAE-6D8F-4E46-A29A-FD7A952409AC}" srcOrd="0" destOrd="0" presId="urn:microsoft.com/office/officeart/2005/8/layout/bProcess4"/>
    <dgm:cxn modelId="{6A0A27B0-2B1F-49CB-AA50-6F8D5BF6D7B0}" type="presOf" srcId="{88066000-E7A9-7348-92BE-1D0F709D1551}" destId="{C11377BD-1EB1-3141-B4F8-ECDEAFAEB512}" srcOrd="0" destOrd="0" presId="urn:microsoft.com/office/officeart/2005/8/layout/bProcess4"/>
    <dgm:cxn modelId="{FD14BAB1-A25D-40FB-95FC-00A7358FD5D7}" type="presOf" srcId="{CC8CF4A3-9DD5-954E-8F74-71B5F56447A7}" destId="{28D62822-9AFC-0141-9673-6EA7F7007508}" srcOrd="0" destOrd="0" presId="urn:microsoft.com/office/officeart/2005/8/layout/bProcess4"/>
    <dgm:cxn modelId="{1DE178B7-D2D1-4C8D-82A3-139B87D2A9F6}" type="presOf" srcId="{F4C818C1-71D9-524E-B7E9-DD1F04AF47F1}" destId="{AD726301-F061-F54E-844C-DE9BFC8F2B39}" srcOrd="0" destOrd="0" presId="urn:microsoft.com/office/officeart/2005/8/layout/bProcess4"/>
    <dgm:cxn modelId="{4FAE68C5-3164-874A-8C14-A33BBCD61DDA}" srcId="{038701B7-8048-7E4A-BCAA-F5035A817341}" destId="{3FE221D6-EFB1-C749-B8DA-050E38939DF3}" srcOrd="0" destOrd="0" parTransId="{C18573C4-5071-A54E-8CF7-512A71C079EA}" sibTransId="{2DE44DA8-F913-3841-B246-76119298BE1E}"/>
    <dgm:cxn modelId="{574E4CCD-6392-5342-A386-7F1FEC131963}" srcId="{038701B7-8048-7E4A-BCAA-F5035A817341}" destId="{4231CB4D-BFEB-BC4D-AC0B-CEB8B73D9398}" srcOrd="1" destOrd="0" parTransId="{25388EF8-21E9-A74C-A285-5C0CD3E8458E}" sibTransId="{8FF6FDCD-2015-BF49-855D-457FB89F78F5}"/>
    <dgm:cxn modelId="{482441DF-ABBA-409B-ADFD-AA6089285E4B}" type="presOf" srcId="{DA41E435-FD1B-B44E-A5DC-3F7CD27C9763}" destId="{4EC1E962-28E6-2640-9DF9-90B27A8AE841}" srcOrd="0" destOrd="0" presId="urn:microsoft.com/office/officeart/2005/8/layout/bProcess4"/>
    <dgm:cxn modelId="{2BA672DF-B57C-4882-B57C-45D3F55CBD49}" type="presOf" srcId="{A756BD28-AAF6-6A4F-B289-026AEE1C4C68}" destId="{9F81B00D-33C9-C542-8FFE-81FCE6508C78}" srcOrd="0" destOrd="0" presId="urn:microsoft.com/office/officeart/2005/8/layout/bProcess4"/>
    <dgm:cxn modelId="{B14834E2-2BD8-43F6-806F-D3CF028B654F}" type="presOf" srcId="{2D04C613-C0FB-C34C-9D5A-9BD7ADE5F8E9}" destId="{AFBCA4E4-2857-0649-8DDD-27B8C6649CB3}" srcOrd="0" destOrd="0" presId="urn:microsoft.com/office/officeart/2005/8/layout/bProcess4"/>
    <dgm:cxn modelId="{9DE99CE9-167A-4C34-8F8F-FFFE5222D795}" type="presOf" srcId="{4231CB4D-BFEB-BC4D-AC0B-CEB8B73D9398}" destId="{A1E3B56D-7D58-FB4E-8030-3159046A0B4C}" srcOrd="0" destOrd="0" presId="urn:microsoft.com/office/officeart/2005/8/layout/bProcess4"/>
    <dgm:cxn modelId="{1D3D14F3-019D-4E86-8993-83CF39FC5E7C}" type="presOf" srcId="{8FF6FDCD-2015-BF49-855D-457FB89F78F5}" destId="{F1BD4D7B-0CD4-A145-BA41-DE4FF19541CD}" srcOrd="0" destOrd="0" presId="urn:microsoft.com/office/officeart/2005/8/layout/bProcess4"/>
    <dgm:cxn modelId="{3286BCF8-8AD9-A147-B22A-E1E6200043A9}" srcId="{038701B7-8048-7E4A-BCAA-F5035A817341}" destId="{F4C818C1-71D9-524E-B7E9-DD1F04AF47F1}" srcOrd="8" destOrd="0" parTransId="{7E9833FA-6254-E942-BA79-1059D7D5CB7F}" sibTransId="{2D04C613-C0FB-C34C-9D5A-9BD7ADE5F8E9}"/>
    <dgm:cxn modelId="{EAD29EFD-0F36-4DC2-896D-BA3A303A6799}" type="presOf" srcId="{A7DCEB50-FCA4-6741-B312-AC96C37A03E1}" destId="{E8A704DD-5C21-C04C-B2F4-5EA59126B1EA}" srcOrd="0" destOrd="0" presId="urn:microsoft.com/office/officeart/2005/8/layout/bProcess4"/>
    <dgm:cxn modelId="{75287EE6-0A68-4BFB-96AA-BABE4E3E3288}" type="presParOf" srcId="{C6CB1F48-10C5-FF49-99BB-2187BA8983E0}" destId="{0F7A7506-9094-D94F-A620-865A026726C4}" srcOrd="0" destOrd="0" presId="urn:microsoft.com/office/officeart/2005/8/layout/bProcess4"/>
    <dgm:cxn modelId="{56AD1CF8-1A5D-4FCE-8C03-E722270B1821}" type="presParOf" srcId="{0F7A7506-9094-D94F-A620-865A026726C4}" destId="{36AAC613-0EC4-2849-B73B-09BC8DE25901}" srcOrd="0" destOrd="0" presId="urn:microsoft.com/office/officeart/2005/8/layout/bProcess4"/>
    <dgm:cxn modelId="{59282E5E-F1B8-4CA6-8357-9D11A8430181}" type="presParOf" srcId="{0F7A7506-9094-D94F-A620-865A026726C4}" destId="{B60E26A2-FE15-0140-A761-4B692B85521F}" srcOrd="1" destOrd="0" presId="urn:microsoft.com/office/officeart/2005/8/layout/bProcess4"/>
    <dgm:cxn modelId="{EF88657B-49A3-41E5-8A48-A106B27300D7}" type="presParOf" srcId="{C6CB1F48-10C5-FF49-99BB-2187BA8983E0}" destId="{27ADFC9E-DF21-8D45-9E2E-44D8DD4B3826}" srcOrd="1" destOrd="0" presId="urn:microsoft.com/office/officeart/2005/8/layout/bProcess4"/>
    <dgm:cxn modelId="{364506E2-9E33-47AE-A6E9-0C6302E13CD4}" type="presParOf" srcId="{C6CB1F48-10C5-FF49-99BB-2187BA8983E0}" destId="{35A13C1A-0AA7-4543-9352-AE35D4EA8663}" srcOrd="2" destOrd="0" presId="urn:microsoft.com/office/officeart/2005/8/layout/bProcess4"/>
    <dgm:cxn modelId="{B889178C-FCB8-4AB9-AF60-E7569102710C}" type="presParOf" srcId="{35A13C1A-0AA7-4543-9352-AE35D4EA8663}" destId="{DC683E10-480A-AB45-823B-5EF5EA20EE91}" srcOrd="0" destOrd="0" presId="urn:microsoft.com/office/officeart/2005/8/layout/bProcess4"/>
    <dgm:cxn modelId="{7EFF5A3F-854B-4B27-8CD3-5D84032EFC63}" type="presParOf" srcId="{35A13C1A-0AA7-4543-9352-AE35D4EA8663}" destId="{A1E3B56D-7D58-FB4E-8030-3159046A0B4C}" srcOrd="1" destOrd="0" presId="urn:microsoft.com/office/officeart/2005/8/layout/bProcess4"/>
    <dgm:cxn modelId="{82434F4D-6C21-40F3-AABA-0EAA5DE7B009}" type="presParOf" srcId="{C6CB1F48-10C5-FF49-99BB-2187BA8983E0}" destId="{F1BD4D7B-0CD4-A145-BA41-DE4FF19541CD}" srcOrd="3" destOrd="0" presId="urn:microsoft.com/office/officeart/2005/8/layout/bProcess4"/>
    <dgm:cxn modelId="{4035DB69-77D0-4903-B2AC-2B04049E3A3C}" type="presParOf" srcId="{C6CB1F48-10C5-FF49-99BB-2187BA8983E0}" destId="{63E05A75-D5E4-3D48-9BBF-757889BE7523}" srcOrd="4" destOrd="0" presId="urn:microsoft.com/office/officeart/2005/8/layout/bProcess4"/>
    <dgm:cxn modelId="{89989AAC-F798-454C-8396-C6627C5B6BE9}" type="presParOf" srcId="{63E05A75-D5E4-3D48-9BBF-757889BE7523}" destId="{3DC336F0-BDD9-AB4C-AE36-100CB1B5F2B0}" srcOrd="0" destOrd="0" presId="urn:microsoft.com/office/officeart/2005/8/layout/bProcess4"/>
    <dgm:cxn modelId="{8DA98F0F-1EF3-4678-A5A0-BF74CBA7C629}" type="presParOf" srcId="{63E05A75-D5E4-3D48-9BBF-757889BE7523}" destId="{F7D2DF0C-1859-5E4E-B1EE-BFB182FEA5BF}" srcOrd="1" destOrd="0" presId="urn:microsoft.com/office/officeart/2005/8/layout/bProcess4"/>
    <dgm:cxn modelId="{EC102C62-A63C-49EC-8169-CC74EF9503D9}" type="presParOf" srcId="{C6CB1F48-10C5-FF49-99BB-2187BA8983E0}" destId="{4EC1E962-28E6-2640-9DF9-90B27A8AE841}" srcOrd="5" destOrd="0" presId="urn:microsoft.com/office/officeart/2005/8/layout/bProcess4"/>
    <dgm:cxn modelId="{3E4F67D8-330C-411F-9E7E-3E9058A4D993}" type="presParOf" srcId="{C6CB1F48-10C5-FF49-99BB-2187BA8983E0}" destId="{08553788-FAB9-EB49-87C5-486AB5397539}" srcOrd="6" destOrd="0" presId="urn:microsoft.com/office/officeart/2005/8/layout/bProcess4"/>
    <dgm:cxn modelId="{1661FFC3-E954-4924-86CF-D8CAB81AC70E}" type="presParOf" srcId="{08553788-FAB9-EB49-87C5-486AB5397539}" destId="{58894040-FD64-7A46-BDDD-BEAB4C67DD81}" srcOrd="0" destOrd="0" presId="urn:microsoft.com/office/officeart/2005/8/layout/bProcess4"/>
    <dgm:cxn modelId="{EDE4B7FC-08E4-4F0B-83F4-527293B74C3C}" type="presParOf" srcId="{08553788-FAB9-EB49-87C5-486AB5397539}" destId="{E8A704DD-5C21-C04C-B2F4-5EA59126B1EA}" srcOrd="1" destOrd="0" presId="urn:microsoft.com/office/officeart/2005/8/layout/bProcess4"/>
    <dgm:cxn modelId="{F82B12AA-17E1-435C-92DD-76A87F2117C5}" type="presParOf" srcId="{C6CB1F48-10C5-FF49-99BB-2187BA8983E0}" destId="{A77CCE6C-DF18-3442-993A-DC252667C95C}" srcOrd="7" destOrd="0" presId="urn:microsoft.com/office/officeart/2005/8/layout/bProcess4"/>
    <dgm:cxn modelId="{C7CD53CC-2CAA-40E1-9398-C420D6D373F1}" type="presParOf" srcId="{C6CB1F48-10C5-FF49-99BB-2187BA8983E0}" destId="{ACF3C121-3783-7345-9C20-8B24B790D820}" srcOrd="8" destOrd="0" presId="urn:microsoft.com/office/officeart/2005/8/layout/bProcess4"/>
    <dgm:cxn modelId="{0FDD5E3E-874E-44EA-AC55-9E96699678D2}" type="presParOf" srcId="{ACF3C121-3783-7345-9C20-8B24B790D820}" destId="{A5A2EAAB-3A68-2F40-A80B-29ED43A9280D}" srcOrd="0" destOrd="0" presId="urn:microsoft.com/office/officeart/2005/8/layout/bProcess4"/>
    <dgm:cxn modelId="{8EF34F62-A945-4F64-93E3-3258D13EFBDA}" type="presParOf" srcId="{ACF3C121-3783-7345-9C20-8B24B790D820}" destId="{28D62822-9AFC-0141-9673-6EA7F7007508}" srcOrd="1" destOrd="0" presId="urn:microsoft.com/office/officeart/2005/8/layout/bProcess4"/>
    <dgm:cxn modelId="{A61580CC-9B98-42E9-A49A-3EA5A4F39794}" type="presParOf" srcId="{C6CB1F48-10C5-FF49-99BB-2187BA8983E0}" destId="{C11377BD-1EB1-3141-B4F8-ECDEAFAEB512}" srcOrd="9" destOrd="0" presId="urn:microsoft.com/office/officeart/2005/8/layout/bProcess4"/>
    <dgm:cxn modelId="{93ECB89C-A7EA-4A9F-933F-2D63963D59F0}" type="presParOf" srcId="{C6CB1F48-10C5-FF49-99BB-2187BA8983E0}" destId="{B79AF670-69BF-F849-A1B2-71675D20D75B}" srcOrd="10" destOrd="0" presId="urn:microsoft.com/office/officeart/2005/8/layout/bProcess4"/>
    <dgm:cxn modelId="{C82768D4-25DA-4D9B-94DD-80B8A1199766}" type="presParOf" srcId="{B79AF670-69BF-F849-A1B2-71675D20D75B}" destId="{4598B5EC-88A4-2649-8103-3D77F14A239C}" srcOrd="0" destOrd="0" presId="urn:microsoft.com/office/officeart/2005/8/layout/bProcess4"/>
    <dgm:cxn modelId="{27876764-E9C7-4E98-A65E-1CC0BA40D490}" type="presParOf" srcId="{B79AF670-69BF-F849-A1B2-71675D20D75B}" destId="{E938CFAE-6D8F-4E46-A29A-FD7A952409AC}" srcOrd="1" destOrd="0" presId="urn:microsoft.com/office/officeart/2005/8/layout/bProcess4"/>
    <dgm:cxn modelId="{E9A8CB95-700A-486F-9BEC-51E855CBB15E}" type="presParOf" srcId="{C6CB1F48-10C5-FF49-99BB-2187BA8983E0}" destId="{CEE9DC8A-CA4B-EF4D-868A-9E1F622DDEAF}" srcOrd="11" destOrd="0" presId="urn:microsoft.com/office/officeart/2005/8/layout/bProcess4"/>
    <dgm:cxn modelId="{630BBD8F-94C3-42F2-8D85-3AAD5F5D4241}" type="presParOf" srcId="{C6CB1F48-10C5-FF49-99BB-2187BA8983E0}" destId="{A3492D35-8AF4-8C46-B68B-58C90D1047DE}" srcOrd="12" destOrd="0" presId="urn:microsoft.com/office/officeart/2005/8/layout/bProcess4"/>
    <dgm:cxn modelId="{66FBBE86-AB82-4627-A455-1C69706D87FE}" type="presParOf" srcId="{A3492D35-8AF4-8C46-B68B-58C90D1047DE}" destId="{75EA2F65-E60E-7240-BAFF-08503FF4256D}" srcOrd="0" destOrd="0" presId="urn:microsoft.com/office/officeart/2005/8/layout/bProcess4"/>
    <dgm:cxn modelId="{B79B2497-74AF-41AC-85FF-81DF38E36DFC}" type="presParOf" srcId="{A3492D35-8AF4-8C46-B68B-58C90D1047DE}" destId="{9F81B00D-33C9-C542-8FFE-81FCE6508C78}" srcOrd="1" destOrd="0" presId="urn:microsoft.com/office/officeart/2005/8/layout/bProcess4"/>
    <dgm:cxn modelId="{2DA79704-C006-43B7-A6E0-F89A13437C5D}" type="presParOf" srcId="{C6CB1F48-10C5-FF49-99BB-2187BA8983E0}" destId="{51413693-2838-F347-B7A4-30E9A2848EC0}" srcOrd="13" destOrd="0" presId="urn:microsoft.com/office/officeart/2005/8/layout/bProcess4"/>
    <dgm:cxn modelId="{6F13EC69-C0F6-4697-B2C7-50A0E10E5EE1}" type="presParOf" srcId="{C6CB1F48-10C5-FF49-99BB-2187BA8983E0}" destId="{030EFD09-BF37-B446-8441-9F80AF2D4851}" srcOrd="14" destOrd="0" presId="urn:microsoft.com/office/officeart/2005/8/layout/bProcess4"/>
    <dgm:cxn modelId="{81AA8AAE-24F5-484B-9685-3621C854F7E9}" type="presParOf" srcId="{030EFD09-BF37-B446-8441-9F80AF2D4851}" destId="{092F26FE-66BA-B949-B7A4-845A0A04B496}" srcOrd="0" destOrd="0" presId="urn:microsoft.com/office/officeart/2005/8/layout/bProcess4"/>
    <dgm:cxn modelId="{D41CDBE3-BD72-4C65-B0D4-704A7D2FAB67}" type="presParOf" srcId="{030EFD09-BF37-B446-8441-9F80AF2D4851}" destId="{BAE4AE40-2745-9C49-A6DA-A58D25A7155C}" srcOrd="1" destOrd="0" presId="urn:microsoft.com/office/officeart/2005/8/layout/bProcess4"/>
    <dgm:cxn modelId="{594F6AC3-2E34-4909-B052-AB8324D995FE}" type="presParOf" srcId="{C6CB1F48-10C5-FF49-99BB-2187BA8983E0}" destId="{CA14ED50-19F7-094D-B5DE-21BFA0A91DAC}" srcOrd="15" destOrd="0" presId="urn:microsoft.com/office/officeart/2005/8/layout/bProcess4"/>
    <dgm:cxn modelId="{F9CD272E-71BB-4ECD-A530-F0A7523425AF}" type="presParOf" srcId="{C6CB1F48-10C5-FF49-99BB-2187BA8983E0}" destId="{93A4A7F3-F185-7244-9118-003CA9B97D1C}" srcOrd="16" destOrd="0" presId="urn:microsoft.com/office/officeart/2005/8/layout/bProcess4"/>
    <dgm:cxn modelId="{D149900C-8A01-4D94-A70E-F36CFC13C481}" type="presParOf" srcId="{93A4A7F3-F185-7244-9118-003CA9B97D1C}" destId="{CB6D2A23-DF13-DD41-9837-C7B783102E9C}" srcOrd="0" destOrd="0" presId="urn:microsoft.com/office/officeart/2005/8/layout/bProcess4"/>
    <dgm:cxn modelId="{C2DF1D31-1C5F-49DB-98E9-C6F633391E6E}" type="presParOf" srcId="{93A4A7F3-F185-7244-9118-003CA9B97D1C}" destId="{AD726301-F061-F54E-844C-DE9BFC8F2B39}" srcOrd="1" destOrd="0" presId="urn:microsoft.com/office/officeart/2005/8/layout/bProcess4"/>
    <dgm:cxn modelId="{1D6E3993-237E-4180-8FB2-51BB445630CA}" type="presParOf" srcId="{C6CB1F48-10C5-FF49-99BB-2187BA8983E0}" destId="{AFBCA4E4-2857-0649-8DDD-27B8C6649CB3}" srcOrd="17" destOrd="0" presId="urn:microsoft.com/office/officeart/2005/8/layout/bProcess4"/>
    <dgm:cxn modelId="{3EE9CD18-6097-41F3-88CC-137B5ABEFE56}" type="presParOf" srcId="{C6CB1F48-10C5-FF49-99BB-2187BA8983E0}" destId="{2DB648D0-FB03-7C46-B04D-F92C77D0ACD6}" srcOrd="18" destOrd="0" presId="urn:microsoft.com/office/officeart/2005/8/layout/bProcess4"/>
    <dgm:cxn modelId="{101AA034-9B37-436E-B381-BDF5862BC9AB}" type="presParOf" srcId="{2DB648D0-FB03-7C46-B04D-F92C77D0ACD6}" destId="{2381797C-522A-D147-BB84-2024B0C9C5CF}" srcOrd="0" destOrd="0" presId="urn:microsoft.com/office/officeart/2005/8/layout/bProcess4"/>
    <dgm:cxn modelId="{EB0EB9F5-1876-4AF8-8765-3EB4573F893C}" type="presParOf" srcId="{2DB648D0-FB03-7C46-B04D-F92C77D0ACD6}" destId="{ADAB6463-0835-0448-8FCA-D6C2D0ED03B1}" srcOrd="1" destOrd="0" presId="urn:microsoft.com/office/officeart/2005/8/layout/bProcess4"/>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EE1BB27-6DD4-9248-83C1-246DC16E164B}" type="doc">
      <dgm:prSet loTypeId="urn:microsoft.com/office/officeart/2005/8/layout/radial6" loCatId="" qsTypeId="urn:microsoft.com/office/officeart/2005/8/quickstyle/simple1" qsCatId="simple" csTypeId="urn:microsoft.com/office/officeart/2005/8/colors/accent1_2" csCatId="accent1" phldr="1"/>
      <dgm:spPr/>
      <dgm:t>
        <a:bodyPr/>
        <a:lstStyle/>
        <a:p>
          <a:endParaRPr lang="en-US"/>
        </a:p>
      </dgm:t>
    </dgm:pt>
    <dgm:pt modelId="{7AF59D93-5096-6E4F-A218-321646735539}">
      <dgm:prSet phldrT="[Text]"/>
      <dgm:spPr>
        <a:xfrm>
          <a:off x="1655779" y="1405811"/>
          <a:ext cx="1252420" cy="125242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Significant Event and Incident Analysis</a:t>
          </a:r>
        </a:p>
      </dgm:t>
    </dgm:pt>
    <dgm:pt modelId="{198C5F15-001B-6B48-9AE8-A21408B8DD19}" type="parTrans" cxnId="{D99860F2-F304-EE49-BDD2-22767281BF80}">
      <dgm:prSet/>
      <dgm:spPr/>
      <dgm:t>
        <a:bodyPr/>
        <a:lstStyle/>
        <a:p>
          <a:pPr algn="ctr"/>
          <a:endParaRPr lang="en-US"/>
        </a:p>
      </dgm:t>
    </dgm:pt>
    <dgm:pt modelId="{86B5EB54-490C-7D4E-9647-77FA87B00AA9}" type="sibTrans" cxnId="{D99860F2-F304-EE49-BDD2-22767281BF80}">
      <dgm:prSet/>
      <dgm:spPr/>
      <dgm:t>
        <a:bodyPr/>
        <a:lstStyle/>
        <a:p>
          <a:pPr algn="ctr"/>
          <a:endParaRPr lang="en-US"/>
        </a:p>
      </dgm:t>
    </dgm:pt>
    <dgm:pt modelId="{4B883FDF-195C-A841-B0D9-93636100CDCA}">
      <dgm:prSet phldrT="[Text]"/>
      <dgm:spPr>
        <a:xfrm>
          <a:off x="1843642" y="328"/>
          <a:ext cx="876694" cy="87669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Identify and prioritise SE/Incident</a:t>
          </a:r>
        </a:p>
      </dgm:t>
    </dgm:pt>
    <dgm:pt modelId="{BAC975B2-4648-DB41-AA8B-95F260326B3B}" type="parTrans" cxnId="{1A9E18E3-0779-1A4A-8361-789AD2374F89}">
      <dgm:prSet/>
      <dgm:spPr/>
      <dgm:t>
        <a:bodyPr/>
        <a:lstStyle/>
        <a:p>
          <a:pPr algn="ctr"/>
          <a:endParaRPr lang="en-US"/>
        </a:p>
      </dgm:t>
    </dgm:pt>
    <dgm:pt modelId="{5DA81CD9-2A58-9849-A158-D5D94D2457B9}" type="sibTrans" cxnId="{1A9E18E3-0779-1A4A-8361-789AD2374F89}">
      <dgm:prSet/>
      <dgm:spPr>
        <a:xfrm>
          <a:off x="657082" y="407114"/>
          <a:ext cx="3249814" cy="3249814"/>
        </a:xfrm>
        <a:solidFill>
          <a:srgbClr val="4472C4">
            <a:tint val="60000"/>
            <a:hueOff val="0"/>
            <a:satOff val="0"/>
            <a:lumOff val="0"/>
            <a:alphaOff val="0"/>
          </a:srgbClr>
        </a:solidFill>
        <a:ln>
          <a:noFill/>
        </a:ln>
        <a:effectLst/>
      </dgm:spPr>
      <dgm:t>
        <a:bodyPr/>
        <a:lstStyle/>
        <a:p>
          <a:pPr algn="ctr"/>
          <a:endParaRPr lang="en-US"/>
        </a:p>
      </dgm:t>
    </dgm:pt>
    <dgm:pt modelId="{50C1F2AF-6768-D84F-A2E1-B25AA57ADCBB}">
      <dgm:prSet phldrT="[Text]"/>
      <dgm:spPr>
        <a:xfrm>
          <a:off x="3089370" y="600239"/>
          <a:ext cx="876694" cy="876694"/>
        </a:xfrm>
        <a:solidFill>
          <a:srgbClr val="9F2096"/>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Gather relevant, factual information</a:t>
          </a:r>
        </a:p>
      </dgm:t>
    </dgm:pt>
    <dgm:pt modelId="{C8FF6E69-E372-E443-9D85-65C96E9A99DD}" type="parTrans" cxnId="{7268332C-5582-534E-8D44-7C13B128851C}">
      <dgm:prSet/>
      <dgm:spPr/>
      <dgm:t>
        <a:bodyPr/>
        <a:lstStyle/>
        <a:p>
          <a:pPr algn="ctr"/>
          <a:endParaRPr lang="en-US"/>
        </a:p>
      </dgm:t>
    </dgm:pt>
    <dgm:pt modelId="{9B0CF71A-15FF-5D45-A86F-1385FCE3C391}" type="sibTrans" cxnId="{7268332C-5582-534E-8D44-7C13B128851C}">
      <dgm:prSet/>
      <dgm:spPr>
        <a:xfrm>
          <a:off x="657082" y="407114"/>
          <a:ext cx="3249814" cy="3249814"/>
        </a:xfrm>
        <a:solidFill>
          <a:srgbClr val="4472C4">
            <a:tint val="60000"/>
            <a:hueOff val="0"/>
            <a:satOff val="0"/>
            <a:lumOff val="0"/>
            <a:alphaOff val="0"/>
          </a:srgbClr>
        </a:solidFill>
        <a:ln>
          <a:noFill/>
        </a:ln>
        <a:effectLst/>
      </dgm:spPr>
      <dgm:t>
        <a:bodyPr/>
        <a:lstStyle/>
        <a:p>
          <a:pPr algn="ctr"/>
          <a:endParaRPr lang="en-US"/>
        </a:p>
      </dgm:t>
    </dgm:pt>
    <dgm:pt modelId="{33CA107E-DDB0-7C4A-9727-8AB4BFAA6C75}">
      <dgm:prSet phldrT="[Text]"/>
      <dgm:spPr>
        <a:xfrm>
          <a:off x="3397040" y="1948227"/>
          <a:ext cx="876694" cy="876694"/>
        </a:xfr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Hold a team meeting</a:t>
          </a:r>
        </a:p>
      </dgm:t>
    </dgm:pt>
    <dgm:pt modelId="{2A02C0D0-57C6-B748-BC9E-20F5A59C5450}" type="parTrans" cxnId="{507BBA68-48A6-D446-A2FD-04EB368D1967}">
      <dgm:prSet/>
      <dgm:spPr/>
      <dgm:t>
        <a:bodyPr/>
        <a:lstStyle/>
        <a:p>
          <a:pPr algn="ctr"/>
          <a:endParaRPr lang="en-US"/>
        </a:p>
      </dgm:t>
    </dgm:pt>
    <dgm:pt modelId="{DCB645EC-5FAF-1247-B933-7C4299417323}" type="sibTrans" cxnId="{507BBA68-48A6-D446-A2FD-04EB368D1967}">
      <dgm:prSet/>
      <dgm:spPr>
        <a:xfrm>
          <a:off x="657082" y="407114"/>
          <a:ext cx="3249814" cy="3249814"/>
        </a:xfrm>
        <a:solidFill>
          <a:srgbClr val="4472C4">
            <a:tint val="60000"/>
            <a:hueOff val="0"/>
            <a:satOff val="0"/>
            <a:lumOff val="0"/>
            <a:alphaOff val="0"/>
          </a:srgbClr>
        </a:solidFill>
        <a:ln>
          <a:noFill/>
        </a:ln>
        <a:effectLst/>
      </dgm:spPr>
      <dgm:t>
        <a:bodyPr/>
        <a:lstStyle/>
        <a:p>
          <a:pPr algn="ctr"/>
          <a:endParaRPr lang="en-US"/>
        </a:p>
      </dgm:t>
    </dgm:pt>
    <dgm:pt modelId="{86544408-8CF8-6041-91BA-9D70ABB523B7}">
      <dgm:prSet phldrT="[Text]"/>
      <dgm:spPr>
        <a:xfrm>
          <a:off x="2534969" y="3029230"/>
          <a:ext cx="876694" cy="876694"/>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Analyse the SE/Incident</a:t>
          </a:r>
        </a:p>
      </dgm:t>
    </dgm:pt>
    <dgm:pt modelId="{D25CFAC8-0A7F-DB4B-8AB1-E7C3439BBF4A}" type="parTrans" cxnId="{1A0DC4C6-2588-C04E-806A-89167E5C2D55}">
      <dgm:prSet/>
      <dgm:spPr/>
      <dgm:t>
        <a:bodyPr/>
        <a:lstStyle/>
        <a:p>
          <a:pPr algn="ctr"/>
          <a:endParaRPr lang="en-US"/>
        </a:p>
      </dgm:t>
    </dgm:pt>
    <dgm:pt modelId="{105D7DB0-7699-6C4E-BC82-716B7A205AE6}" type="sibTrans" cxnId="{1A0DC4C6-2588-C04E-806A-89167E5C2D55}">
      <dgm:prSet/>
      <dgm:spPr>
        <a:xfrm>
          <a:off x="657082" y="407114"/>
          <a:ext cx="3249814" cy="3249814"/>
        </a:xfrm>
        <a:solidFill>
          <a:srgbClr val="4472C4">
            <a:tint val="60000"/>
            <a:hueOff val="0"/>
            <a:satOff val="0"/>
            <a:lumOff val="0"/>
            <a:alphaOff val="0"/>
          </a:srgbClr>
        </a:solidFill>
        <a:ln>
          <a:noFill/>
        </a:ln>
        <a:effectLst/>
      </dgm:spPr>
      <dgm:t>
        <a:bodyPr/>
        <a:lstStyle/>
        <a:p>
          <a:pPr algn="ctr"/>
          <a:endParaRPr lang="en-US"/>
        </a:p>
      </dgm:t>
    </dgm:pt>
    <dgm:pt modelId="{7719D56C-B019-564E-A0C5-84581B31D08B}">
      <dgm:prSet phldrT="[Text]"/>
      <dgm:spPr>
        <a:xfrm>
          <a:off x="1152315" y="3029230"/>
          <a:ext cx="876694" cy="876694"/>
        </a:xfr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Agree, implement and monitor change</a:t>
          </a:r>
        </a:p>
      </dgm:t>
    </dgm:pt>
    <dgm:pt modelId="{72B9196B-2283-1A40-AD09-2E15E717E756}" type="parTrans" cxnId="{98EB71EC-A18C-0E4D-9D73-8478A207D4B8}">
      <dgm:prSet/>
      <dgm:spPr/>
      <dgm:t>
        <a:bodyPr/>
        <a:lstStyle/>
        <a:p>
          <a:pPr algn="ctr"/>
          <a:endParaRPr lang="en-GB"/>
        </a:p>
      </dgm:t>
    </dgm:pt>
    <dgm:pt modelId="{5580D14E-2408-BB4E-93BB-2C637C0716E9}" type="sibTrans" cxnId="{98EB71EC-A18C-0E4D-9D73-8478A207D4B8}">
      <dgm:prSet/>
      <dgm:spPr>
        <a:xfrm>
          <a:off x="657082" y="407114"/>
          <a:ext cx="3249814" cy="3249814"/>
        </a:xfrm>
        <a:solidFill>
          <a:srgbClr val="4472C4">
            <a:tint val="60000"/>
            <a:hueOff val="0"/>
            <a:satOff val="0"/>
            <a:lumOff val="0"/>
            <a:alphaOff val="0"/>
          </a:srgbClr>
        </a:solidFill>
        <a:ln>
          <a:noFill/>
        </a:ln>
        <a:effectLst/>
      </dgm:spPr>
      <dgm:t>
        <a:bodyPr/>
        <a:lstStyle/>
        <a:p>
          <a:pPr algn="ctr"/>
          <a:endParaRPr lang="en-GB"/>
        </a:p>
      </dgm:t>
    </dgm:pt>
    <dgm:pt modelId="{408634D9-002F-524F-9A49-CC0647943400}">
      <dgm:prSet phldrT="[Text]"/>
      <dgm:spPr>
        <a:xfrm>
          <a:off x="290244" y="1948227"/>
          <a:ext cx="876694" cy="876694"/>
        </a:xfrm>
        <a:solidFill>
          <a:srgbClr val="70AD47">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Record the SE/Incident</a:t>
          </a:r>
        </a:p>
      </dgm:t>
    </dgm:pt>
    <dgm:pt modelId="{168DA3D1-FFC2-7C4E-8426-9CB298B48122}" type="parTrans" cxnId="{411A944F-9EAB-3343-94D8-B81EE3E2D001}">
      <dgm:prSet/>
      <dgm:spPr/>
      <dgm:t>
        <a:bodyPr/>
        <a:lstStyle/>
        <a:p>
          <a:pPr algn="ctr"/>
          <a:endParaRPr lang="en-GB"/>
        </a:p>
      </dgm:t>
    </dgm:pt>
    <dgm:pt modelId="{CED0CC48-8E87-B84C-9494-972957471D25}" type="sibTrans" cxnId="{411A944F-9EAB-3343-94D8-B81EE3E2D001}">
      <dgm:prSet/>
      <dgm:spPr>
        <a:xfrm>
          <a:off x="657082" y="407114"/>
          <a:ext cx="3249814" cy="3249814"/>
        </a:xfrm>
        <a:solidFill>
          <a:srgbClr val="4472C4">
            <a:tint val="60000"/>
            <a:hueOff val="0"/>
            <a:satOff val="0"/>
            <a:lumOff val="0"/>
            <a:alphaOff val="0"/>
          </a:srgbClr>
        </a:solidFill>
        <a:ln>
          <a:noFill/>
        </a:ln>
        <a:effectLst/>
      </dgm:spPr>
      <dgm:t>
        <a:bodyPr/>
        <a:lstStyle/>
        <a:p>
          <a:pPr algn="ctr"/>
          <a:endParaRPr lang="en-GB"/>
        </a:p>
      </dgm:t>
    </dgm:pt>
    <dgm:pt modelId="{72477FEC-0400-9E4A-8CD2-911B671584B7}">
      <dgm:prSet phldrT="[Text]"/>
      <dgm:spPr>
        <a:xfrm>
          <a:off x="597914" y="600239"/>
          <a:ext cx="876694" cy="876694"/>
        </a:xfrm>
        <a:solidFill>
          <a:srgbClr val="0CB298"/>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Share the report with all involved</a:t>
          </a:r>
        </a:p>
      </dgm:t>
    </dgm:pt>
    <dgm:pt modelId="{342BFDC1-21C6-1D49-8196-72632AA4A5EF}" type="parTrans" cxnId="{31B1BA85-041E-6840-A846-5A6E784E709E}">
      <dgm:prSet/>
      <dgm:spPr/>
      <dgm:t>
        <a:bodyPr/>
        <a:lstStyle/>
        <a:p>
          <a:pPr algn="ctr"/>
          <a:endParaRPr lang="en-GB"/>
        </a:p>
      </dgm:t>
    </dgm:pt>
    <dgm:pt modelId="{1C11D603-5387-004F-82FD-CF4C56048998}" type="sibTrans" cxnId="{31B1BA85-041E-6840-A846-5A6E784E709E}">
      <dgm:prSet/>
      <dgm:spPr>
        <a:xfrm>
          <a:off x="657082" y="407114"/>
          <a:ext cx="3249814" cy="3249814"/>
        </a:xfrm>
        <a:solidFill>
          <a:srgbClr val="4472C4">
            <a:tint val="60000"/>
            <a:hueOff val="0"/>
            <a:satOff val="0"/>
            <a:lumOff val="0"/>
            <a:alphaOff val="0"/>
          </a:srgbClr>
        </a:solidFill>
        <a:ln>
          <a:noFill/>
        </a:ln>
        <a:effectLst/>
      </dgm:spPr>
      <dgm:t>
        <a:bodyPr/>
        <a:lstStyle/>
        <a:p>
          <a:pPr algn="ctr"/>
          <a:endParaRPr lang="en-GB"/>
        </a:p>
      </dgm:t>
    </dgm:pt>
    <dgm:pt modelId="{EE564B25-BB58-B144-8052-9C86F3EBF923}" type="pres">
      <dgm:prSet presAssocID="{7EE1BB27-6DD4-9248-83C1-246DC16E164B}" presName="Name0" presStyleCnt="0">
        <dgm:presLayoutVars>
          <dgm:chMax val="1"/>
          <dgm:dir/>
          <dgm:animLvl val="ctr"/>
          <dgm:resizeHandles val="exact"/>
        </dgm:presLayoutVars>
      </dgm:prSet>
      <dgm:spPr/>
    </dgm:pt>
    <dgm:pt modelId="{297649FA-165E-A240-83C9-993853289FF9}" type="pres">
      <dgm:prSet presAssocID="{7AF59D93-5096-6E4F-A218-321646735539}" presName="centerShape" presStyleLbl="node0" presStyleIdx="0" presStyleCnt="1"/>
      <dgm:spPr>
        <a:prstGeom prst="ellipse">
          <a:avLst/>
        </a:prstGeom>
      </dgm:spPr>
    </dgm:pt>
    <dgm:pt modelId="{1433B99C-ABEC-E74A-9DFE-712A5B31C8FA}" type="pres">
      <dgm:prSet presAssocID="{4B883FDF-195C-A841-B0D9-93636100CDCA}" presName="node" presStyleLbl="node1" presStyleIdx="0" presStyleCnt="7">
        <dgm:presLayoutVars>
          <dgm:bulletEnabled val="1"/>
        </dgm:presLayoutVars>
      </dgm:prSet>
      <dgm:spPr>
        <a:prstGeom prst="ellipse">
          <a:avLst/>
        </a:prstGeom>
      </dgm:spPr>
    </dgm:pt>
    <dgm:pt modelId="{ABDCDEEE-AB8E-2E40-86AD-D335C10DC787}" type="pres">
      <dgm:prSet presAssocID="{4B883FDF-195C-A841-B0D9-93636100CDCA}" presName="dummy" presStyleCnt="0"/>
      <dgm:spPr/>
    </dgm:pt>
    <dgm:pt modelId="{5D1B8CAC-B6C7-BE44-B9EA-8DB2512BAF7C}" type="pres">
      <dgm:prSet presAssocID="{5DA81CD9-2A58-9849-A158-D5D94D2457B9}" presName="sibTrans" presStyleLbl="sibTrans2D1" presStyleIdx="0" presStyleCnt="7"/>
      <dgm:spPr>
        <a:prstGeom prst="blockArc">
          <a:avLst>
            <a:gd name="adj1" fmla="val 16200000"/>
            <a:gd name="adj2" fmla="val 19285714"/>
            <a:gd name="adj3" fmla="val 3885"/>
          </a:avLst>
        </a:prstGeom>
      </dgm:spPr>
    </dgm:pt>
    <dgm:pt modelId="{E6AE159E-AC89-3B4B-9C10-C1104178CA40}" type="pres">
      <dgm:prSet presAssocID="{50C1F2AF-6768-D84F-A2E1-B25AA57ADCBB}" presName="node" presStyleLbl="node1" presStyleIdx="1" presStyleCnt="7">
        <dgm:presLayoutVars>
          <dgm:bulletEnabled val="1"/>
        </dgm:presLayoutVars>
      </dgm:prSet>
      <dgm:spPr>
        <a:prstGeom prst="ellipse">
          <a:avLst/>
        </a:prstGeom>
      </dgm:spPr>
    </dgm:pt>
    <dgm:pt modelId="{8E99202E-8F9E-1343-AD92-42553AB93ABD}" type="pres">
      <dgm:prSet presAssocID="{50C1F2AF-6768-D84F-A2E1-B25AA57ADCBB}" presName="dummy" presStyleCnt="0"/>
      <dgm:spPr/>
    </dgm:pt>
    <dgm:pt modelId="{D8C4C1B9-C48B-6F45-8934-F3139B3C4734}" type="pres">
      <dgm:prSet presAssocID="{9B0CF71A-15FF-5D45-A86F-1385FCE3C391}" presName="sibTrans" presStyleLbl="sibTrans2D1" presStyleIdx="1" presStyleCnt="7"/>
      <dgm:spPr>
        <a:prstGeom prst="blockArc">
          <a:avLst>
            <a:gd name="adj1" fmla="val 19285714"/>
            <a:gd name="adj2" fmla="val 771429"/>
            <a:gd name="adj3" fmla="val 3885"/>
          </a:avLst>
        </a:prstGeom>
      </dgm:spPr>
    </dgm:pt>
    <dgm:pt modelId="{60772827-885C-1041-93AA-DEF1D86B670E}" type="pres">
      <dgm:prSet presAssocID="{33CA107E-DDB0-7C4A-9727-8AB4BFAA6C75}" presName="node" presStyleLbl="node1" presStyleIdx="2" presStyleCnt="7">
        <dgm:presLayoutVars>
          <dgm:bulletEnabled val="1"/>
        </dgm:presLayoutVars>
      </dgm:prSet>
      <dgm:spPr>
        <a:prstGeom prst="ellipse">
          <a:avLst/>
        </a:prstGeom>
      </dgm:spPr>
    </dgm:pt>
    <dgm:pt modelId="{94F13E03-B9E1-F94B-AD53-EC9E6452164B}" type="pres">
      <dgm:prSet presAssocID="{33CA107E-DDB0-7C4A-9727-8AB4BFAA6C75}" presName="dummy" presStyleCnt="0"/>
      <dgm:spPr/>
    </dgm:pt>
    <dgm:pt modelId="{E116A46D-4D49-1D4C-80ED-D246858FE8A7}" type="pres">
      <dgm:prSet presAssocID="{DCB645EC-5FAF-1247-B933-7C4299417323}" presName="sibTrans" presStyleLbl="sibTrans2D1" presStyleIdx="2" presStyleCnt="7"/>
      <dgm:spPr>
        <a:prstGeom prst="blockArc">
          <a:avLst>
            <a:gd name="adj1" fmla="val 771429"/>
            <a:gd name="adj2" fmla="val 3857143"/>
            <a:gd name="adj3" fmla="val 3885"/>
          </a:avLst>
        </a:prstGeom>
      </dgm:spPr>
    </dgm:pt>
    <dgm:pt modelId="{03A8331D-AD62-9146-BEDA-847BEBED156A}" type="pres">
      <dgm:prSet presAssocID="{86544408-8CF8-6041-91BA-9D70ABB523B7}" presName="node" presStyleLbl="node1" presStyleIdx="3" presStyleCnt="7">
        <dgm:presLayoutVars>
          <dgm:bulletEnabled val="1"/>
        </dgm:presLayoutVars>
      </dgm:prSet>
      <dgm:spPr>
        <a:prstGeom prst="ellipse">
          <a:avLst/>
        </a:prstGeom>
      </dgm:spPr>
    </dgm:pt>
    <dgm:pt modelId="{CD936CD9-4D29-6744-A97B-62CB5BD086A7}" type="pres">
      <dgm:prSet presAssocID="{86544408-8CF8-6041-91BA-9D70ABB523B7}" presName="dummy" presStyleCnt="0"/>
      <dgm:spPr/>
    </dgm:pt>
    <dgm:pt modelId="{F298E8B6-554A-E04C-AFB8-F511697EA292}" type="pres">
      <dgm:prSet presAssocID="{105D7DB0-7699-6C4E-BC82-716B7A205AE6}" presName="sibTrans" presStyleLbl="sibTrans2D1" presStyleIdx="3" presStyleCnt="7"/>
      <dgm:spPr>
        <a:prstGeom prst="blockArc">
          <a:avLst>
            <a:gd name="adj1" fmla="val 3857143"/>
            <a:gd name="adj2" fmla="val 6942857"/>
            <a:gd name="adj3" fmla="val 3885"/>
          </a:avLst>
        </a:prstGeom>
      </dgm:spPr>
    </dgm:pt>
    <dgm:pt modelId="{C4CC70CC-ACAA-D54E-A52F-0EE87C2F8F89}" type="pres">
      <dgm:prSet presAssocID="{7719D56C-B019-564E-A0C5-84581B31D08B}" presName="node" presStyleLbl="node1" presStyleIdx="4" presStyleCnt="7">
        <dgm:presLayoutVars>
          <dgm:bulletEnabled val="1"/>
        </dgm:presLayoutVars>
      </dgm:prSet>
      <dgm:spPr>
        <a:prstGeom prst="ellipse">
          <a:avLst/>
        </a:prstGeom>
      </dgm:spPr>
    </dgm:pt>
    <dgm:pt modelId="{AA01A33A-D46C-3D4D-A102-54133B85D7C5}" type="pres">
      <dgm:prSet presAssocID="{7719D56C-B019-564E-A0C5-84581B31D08B}" presName="dummy" presStyleCnt="0"/>
      <dgm:spPr/>
    </dgm:pt>
    <dgm:pt modelId="{5473DED3-6528-6047-AE71-3A20C00CB28D}" type="pres">
      <dgm:prSet presAssocID="{5580D14E-2408-BB4E-93BB-2C637C0716E9}" presName="sibTrans" presStyleLbl="sibTrans2D1" presStyleIdx="4" presStyleCnt="7"/>
      <dgm:spPr>
        <a:prstGeom prst="blockArc">
          <a:avLst>
            <a:gd name="adj1" fmla="val 6942857"/>
            <a:gd name="adj2" fmla="val 10028571"/>
            <a:gd name="adj3" fmla="val 3885"/>
          </a:avLst>
        </a:prstGeom>
      </dgm:spPr>
    </dgm:pt>
    <dgm:pt modelId="{0ABD2AB3-17AA-FD42-9D1C-16129330AB26}" type="pres">
      <dgm:prSet presAssocID="{408634D9-002F-524F-9A49-CC0647943400}" presName="node" presStyleLbl="node1" presStyleIdx="5" presStyleCnt="7">
        <dgm:presLayoutVars>
          <dgm:bulletEnabled val="1"/>
        </dgm:presLayoutVars>
      </dgm:prSet>
      <dgm:spPr>
        <a:prstGeom prst="ellipse">
          <a:avLst/>
        </a:prstGeom>
      </dgm:spPr>
    </dgm:pt>
    <dgm:pt modelId="{9F114E4C-C689-A24B-986E-CEFC63CEFB8F}" type="pres">
      <dgm:prSet presAssocID="{408634D9-002F-524F-9A49-CC0647943400}" presName="dummy" presStyleCnt="0"/>
      <dgm:spPr/>
    </dgm:pt>
    <dgm:pt modelId="{B0CE1471-0C57-AD4B-8EC6-596CC0EDA15C}" type="pres">
      <dgm:prSet presAssocID="{CED0CC48-8E87-B84C-9494-972957471D25}" presName="sibTrans" presStyleLbl="sibTrans2D1" presStyleIdx="5" presStyleCnt="7"/>
      <dgm:spPr>
        <a:prstGeom prst="blockArc">
          <a:avLst>
            <a:gd name="adj1" fmla="val 10028571"/>
            <a:gd name="adj2" fmla="val 13114286"/>
            <a:gd name="adj3" fmla="val 3885"/>
          </a:avLst>
        </a:prstGeom>
      </dgm:spPr>
    </dgm:pt>
    <dgm:pt modelId="{506403D5-9643-1F40-B99C-C7D421EA3203}" type="pres">
      <dgm:prSet presAssocID="{72477FEC-0400-9E4A-8CD2-911B671584B7}" presName="node" presStyleLbl="node1" presStyleIdx="6" presStyleCnt="7">
        <dgm:presLayoutVars>
          <dgm:bulletEnabled val="1"/>
        </dgm:presLayoutVars>
      </dgm:prSet>
      <dgm:spPr>
        <a:prstGeom prst="ellipse">
          <a:avLst/>
        </a:prstGeom>
      </dgm:spPr>
    </dgm:pt>
    <dgm:pt modelId="{FEF32522-5D76-4543-B3AD-29342117482E}" type="pres">
      <dgm:prSet presAssocID="{72477FEC-0400-9E4A-8CD2-911B671584B7}" presName="dummy" presStyleCnt="0"/>
      <dgm:spPr/>
    </dgm:pt>
    <dgm:pt modelId="{423D4E57-C2BF-734D-9523-8A2AA263D88A}" type="pres">
      <dgm:prSet presAssocID="{1C11D603-5387-004F-82FD-CF4C56048998}" presName="sibTrans" presStyleLbl="sibTrans2D1" presStyleIdx="6" presStyleCnt="7"/>
      <dgm:spPr>
        <a:prstGeom prst="blockArc">
          <a:avLst>
            <a:gd name="adj1" fmla="val 13114286"/>
            <a:gd name="adj2" fmla="val 16200000"/>
            <a:gd name="adj3" fmla="val 3885"/>
          </a:avLst>
        </a:prstGeom>
      </dgm:spPr>
    </dgm:pt>
  </dgm:ptLst>
  <dgm:cxnLst>
    <dgm:cxn modelId="{A17EC709-B098-4CA5-BD4F-6F4B81745A4E}" type="presOf" srcId="{7AF59D93-5096-6E4F-A218-321646735539}" destId="{297649FA-165E-A240-83C9-993853289FF9}" srcOrd="0" destOrd="0" presId="urn:microsoft.com/office/officeart/2005/8/layout/radial6"/>
    <dgm:cxn modelId="{27999F11-9A0B-429D-9E8F-086A33FECDCD}" type="presOf" srcId="{72477FEC-0400-9E4A-8CD2-911B671584B7}" destId="{506403D5-9643-1F40-B99C-C7D421EA3203}" srcOrd="0" destOrd="0" presId="urn:microsoft.com/office/officeart/2005/8/layout/radial6"/>
    <dgm:cxn modelId="{46842C2B-EDC3-4C27-BCEB-DC9A86508292}" type="presOf" srcId="{105D7DB0-7699-6C4E-BC82-716B7A205AE6}" destId="{F298E8B6-554A-E04C-AFB8-F511697EA292}" srcOrd="0" destOrd="0" presId="urn:microsoft.com/office/officeart/2005/8/layout/radial6"/>
    <dgm:cxn modelId="{7268332C-5582-534E-8D44-7C13B128851C}" srcId="{7AF59D93-5096-6E4F-A218-321646735539}" destId="{50C1F2AF-6768-D84F-A2E1-B25AA57ADCBB}" srcOrd="1" destOrd="0" parTransId="{C8FF6E69-E372-E443-9D85-65C96E9A99DD}" sibTransId="{9B0CF71A-15FF-5D45-A86F-1385FCE3C391}"/>
    <dgm:cxn modelId="{E8548D32-C62B-489F-A240-1D8985CB745A}" type="presOf" srcId="{1C11D603-5387-004F-82FD-CF4C56048998}" destId="{423D4E57-C2BF-734D-9523-8A2AA263D88A}" srcOrd="0" destOrd="0" presId="urn:microsoft.com/office/officeart/2005/8/layout/radial6"/>
    <dgm:cxn modelId="{502F9E32-4690-44B1-83D8-B4CD2FE610F4}" type="presOf" srcId="{408634D9-002F-524F-9A49-CC0647943400}" destId="{0ABD2AB3-17AA-FD42-9D1C-16129330AB26}" srcOrd="0" destOrd="0" presId="urn:microsoft.com/office/officeart/2005/8/layout/radial6"/>
    <dgm:cxn modelId="{B542805D-9A97-4DDD-B7DB-43395DB74077}" type="presOf" srcId="{4B883FDF-195C-A841-B0D9-93636100CDCA}" destId="{1433B99C-ABEC-E74A-9DFE-712A5B31C8FA}" srcOrd="0" destOrd="0" presId="urn:microsoft.com/office/officeart/2005/8/layout/radial6"/>
    <dgm:cxn modelId="{EBA0FE5D-75F8-4BBF-95C1-F4824B451D66}" type="presOf" srcId="{5580D14E-2408-BB4E-93BB-2C637C0716E9}" destId="{5473DED3-6528-6047-AE71-3A20C00CB28D}" srcOrd="0" destOrd="0" presId="urn:microsoft.com/office/officeart/2005/8/layout/radial6"/>
    <dgm:cxn modelId="{507BBA68-48A6-D446-A2FD-04EB368D1967}" srcId="{7AF59D93-5096-6E4F-A218-321646735539}" destId="{33CA107E-DDB0-7C4A-9727-8AB4BFAA6C75}" srcOrd="2" destOrd="0" parTransId="{2A02C0D0-57C6-B748-BC9E-20F5A59C5450}" sibTransId="{DCB645EC-5FAF-1247-B933-7C4299417323}"/>
    <dgm:cxn modelId="{411A944F-9EAB-3343-94D8-B81EE3E2D001}" srcId="{7AF59D93-5096-6E4F-A218-321646735539}" destId="{408634D9-002F-524F-9A49-CC0647943400}" srcOrd="5" destOrd="0" parTransId="{168DA3D1-FFC2-7C4E-8426-9CB298B48122}" sibTransId="{CED0CC48-8E87-B84C-9494-972957471D25}"/>
    <dgm:cxn modelId="{75203B7C-235F-4F6A-967E-F1AB41798296}" type="presOf" srcId="{33CA107E-DDB0-7C4A-9727-8AB4BFAA6C75}" destId="{60772827-885C-1041-93AA-DEF1D86B670E}" srcOrd="0" destOrd="0" presId="urn:microsoft.com/office/officeart/2005/8/layout/radial6"/>
    <dgm:cxn modelId="{64EF187D-0E74-4D77-BBC5-5670B1AD9260}" type="presOf" srcId="{86544408-8CF8-6041-91BA-9D70ABB523B7}" destId="{03A8331D-AD62-9146-BEDA-847BEBED156A}" srcOrd="0" destOrd="0" presId="urn:microsoft.com/office/officeart/2005/8/layout/radial6"/>
    <dgm:cxn modelId="{31B1BA85-041E-6840-A846-5A6E784E709E}" srcId="{7AF59D93-5096-6E4F-A218-321646735539}" destId="{72477FEC-0400-9E4A-8CD2-911B671584B7}" srcOrd="6" destOrd="0" parTransId="{342BFDC1-21C6-1D49-8196-72632AA4A5EF}" sibTransId="{1C11D603-5387-004F-82FD-CF4C56048998}"/>
    <dgm:cxn modelId="{F35FDD8B-76DD-4A94-A4E8-04C8CC2720DC}" type="presOf" srcId="{50C1F2AF-6768-D84F-A2E1-B25AA57ADCBB}" destId="{E6AE159E-AC89-3B4B-9C10-C1104178CA40}" srcOrd="0" destOrd="0" presId="urn:microsoft.com/office/officeart/2005/8/layout/radial6"/>
    <dgm:cxn modelId="{746F4D8D-4842-4051-93B5-8733BA731C21}" type="presOf" srcId="{7719D56C-B019-564E-A0C5-84581B31D08B}" destId="{C4CC70CC-ACAA-D54E-A52F-0EE87C2F8F89}" srcOrd="0" destOrd="0" presId="urn:microsoft.com/office/officeart/2005/8/layout/radial6"/>
    <dgm:cxn modelId="{59D330A7-B1D1-4ED7-B5E0-3DB7CA9DCFE9}" type="presOf" srcId="{5DA81CD9-2A58-9849-A158-D5D94D2457B9}" destId="{5D1B8CAC-B6C7-BE44-B9EA-8DB2512BAF7C}" srcOrd="0" destOrd="0" presId="urn:microsoft.com/office/officeart/2005/8/layout/radial6"/>
    <dgm:cxn modelId="{E7303EAA-7DAB-4446-AEA7-34C0D4969C0A}" type="presOf" srcId="{CED0CC48-8E87-B84C-9494-972957471D25}" destId="{B0CE1471-0C57-AD4B-8EC6-596CC0EDA15C}" srcOrd="0" destOrd="0" presId="urn:microsoft.com/office/officeart/2005/8/layout/radial6"/>
    <dgm:cxn modelId="{F7A638AC-C219-46F6-B53F-C180156AA53B}" type="presOf" srcId="{DCB645EC-5FAF-1247-B933-7C4299417323}" destId="{E116A46D-4D49-1D4C-80ED-D246858FE8A7}" srcOrd="0" destOrd="0" presId="urn:microsoft.com/office/officeart/2005/8/layout/radial6"/>
    <dgm:cxn modelId="{1A0DC4C6-2588-C04E-806A-89167E5C2D55}" srcId="{7AF59D93-5096-6E4F-A218-321646735539}" destId="{86544408-8CF8-6041-91BA-9D70ABB523B7}" srcOrd="3" destOrd="0" parTransId="{D25CFAC8-0A7F-DB4B-8AB1-E7C3439BBF4A}" sibTransId="{105D7DB0-7699-6C4E-BC82-716B7A205AE6}"/>
    <dgm:cxn modelId="{1A9E18E3-0779-1A4A-8361-789AD2374F89}" srcId="{7AF59D93-5096-6E4F-A218-321646735539}" destId="{4B883FDF-195C-A841-B0D9-93636100CDCA}" srcOrd="0" destOrd="0" parTransId="{BAC975B2-4648-DB41-AA8B-95F260326B3B}" sibTransId="{5DA81CD9-2A58-9849-A158-D5D94D2457B9}"/>
    <dgm:cxn modelId="{5DBC49E8-E8DB-4E14-997D-AB8DE121DD9E}" type="presOf" srcId="{9B0CF71A-15FF-5D45-A86F-1385FCE3C391}" destId="{D8C4C1B9-C48B-6F45-8934-F3139B3C4734}" srcOrd="0" destOrd="0" presId="urn:microsoft.com/office/officeart/2005/8/layout/radial6"/>
    <dgm:cxn modelId="{4CE74CEB-82E3-4085-BED2-8267AE0FD531}" type="presOf" srcId="{7EE1BB27-6DD4-9248-83C1-246DC16E164B}" destId="{EE564B25-BB58-B144-8052-9C86F3EBF923}" srcOrd="0" destOrd="0" presId="urn:microsoft.com/office/officeart/2005/8/layout/radial6"/>
    <dgm:cxn modelId="{98EB71EC-A18C-0E4D-9D73-8478A207D4B8}" srcId="{7AF59D93-5096-6E4F-A218-321646735539}" destId="{7719D56C-B019-564E-A0C5-84581B31D08B}" srcOrd="4" destOrd="0" parTransId="{72B9196B-2283-1A40-AD09-2E15E717E756}" sibTransId="{5580D14E-2408-BB4E-93BB-2C637C0716E9}"/>
    <dgm:cxn modelId="{D99860F2-F304-EE49-BDD2-22767281BF80}" srcId="{7EE1BB27-6DD4-9248-83C1-246DC16E164B}" destId="{7AF59D93-5096-6E4F-A218-321646735539}" srcOrd="0" destOrd="0" parTransId="{198C5F15-001B-6B48-9AE8-A21408B8DD19}" sibTransId="{86B5EB54-490C-7D4E-9647-77FA87B00AA9}"/>
    <dgm:cxn modelId="{A7AB6EFE-0005-4265-B209-72150066E5B8}" type="presParOf" srcId="{EE564B25-BB58-B144-8052-9C86F3EBF923}" destId="{297649FA-165E-A240-83C9-993853289FF9}" srcOrd="0" destOrd="0" presId="urn:microsoft.com/office/officeart/2005/8/layout/radial6"/>
    <dgm:cxn modelId="{1292B8E4-2F62-4337-AB7C-BE344D60E03D}" type="presParOf" srcId="{EE564B25-BB58-B144-8052-9C86F3EBF923}" destId="{1433B99C-ABEC-E74A-9DFE-712A5B31C8FA}" srcOrd="1" destOrd="0" presId="urn:microsoft.com/office/officeart/2005/8/layout/radial6"/>
    <dgm:cxn modelId="{1D28323A-8D0F-46EE-9B35-13F83A29BA87}" type="presParOf" srcId="{EE564B25-BB58-B144-8052-9C86F3EBF923}" destId="{ABDCDEEE-AB8E-2E40-86AD-D335C10DC787}" srcOrd="2" destOrd="0" presId="urn:microsoft.com/office/officeart/2005/8/layout/radial6"/>
    <dgm:cxn modelId="{F74CB8CA-2B13-4356-932E-3F681B90B5A4}" type="presParOf" srcId="{EE564B25-BB58-B144-8052-9C86F3EBF923}" destId="{5D1B8CAC-B6C7-BE44-B9EA-8DB2512BAF7C}" srcOrd="3" destOrd="0" presId="urn:microsoft.com/office/officeart/2005/8/layout/radial6"/>
    <dgm:cxn modelId="{29B84DCE-C223-47C3-9A5A-C66AF97A7C7B}" type="presParOf" srcId="{EE564B25-BB58-B144-8052-9C86F3EBF923}" destId="{E6AE159E-AC89-3B4B-9C10-C1104178CA40}" srcOrd="4" destOrd="0" presId="urn:microsoft.com/office/officeart/2005/8/layout/radial6"/>
    <dgm:cxn modelId="{8C411EA6-3DA5-4891-A6D4-39B7834FAE6B}" type="presParOf" srcId="{EE564B25-BB58-B144-8052-9C86F3EBF923}" destId="{8E99202E-8F9E-1343-AD92-42553AB93ABD}" srcOrd="5" destOrd="0" presId="urn:microsoft.com/office/officeart/2005/8/layout/radial6"/>
    <dgm:cxn modelId="{CAD40B1E-9AA5-44C5-B95B-14284D96CC21}" type="presParOf" srcId="{EE564B25-BB58-B144-8052-9C86F3EBF923}" destId="{D8C4C1B9-C48B-6F45-8934-F3139B3C4734}" srcOrd="6" destOrd="0" presId="urn:microsoft.com/office/officeart/2005/8/layout/radial6"/>
    <dgm:cxn modelId="{558CDCA6-08A5-4B65-845C-282AB75D3A2B}" type="presParOf" srcId="{EE564B25-BB58-B144-8052-9C86F3EBF923}" destId="{60772827-885C-1041-93AA-DEF1D86B670E}" srcOrd="7" destOrd="0" presId="urn:microsoft.com/office/officeart/2005/8/layout/radial6"/>
    <dgm:cxn modelId="{F7A3B2E8-7E7C-4555-B1A1-FAFF9369B62E}" type="presParOf" srcId="{EE564B25-BB58-B144-8052-9C86F3EBF923}" destId="{94F13E03-B9E1-F94B-AD53-EC9E6452164B}" srcOrd="8" destOrd="0" presId="urn:microsoft.com/office/officeart/2005/8/layout/radial6"/>
    <dgm:cxn modelId="{1E69A852-5E02-4FD9-AF21-B3DC2B57BEB2}" type="presParOf" srcId="{EE564B25-BB58-B144-8052-9C86F3EBF923}" destId="{E116A46D-4D49-1D4C-80ED-D246858FE8A7}" srcOrd="9" destOrd="0" presId="urn:microsoft.com/office/officeart/2005/8/layout/radial6"/>
    <dgm:cxn modelId="{11F66B54-63E4-4E2B-A35A-A2A47AFE7BA2}" type="presParOf" srcId="{EE564B25-BB58-B144-8052-9C86F3EBF923}" destId="{03A8331D-AD62-9146-BEDA-847BEBED156A}" srcOrd="10" destOrd="0" presId="urn:microsoft.com/office/officeart/2005/8/layout/radial6"/>
    <dgm:cxn modelId="{7F0F8C6C-A609-484B-B588-EF50E815DAB3}" type="presParOf" srcId="{EE564B25-BB58-B144-8052-9C86F3EBF923}" destId="{CD936CD9-4D29-6744-A97B-62CB5BD086A7}" srcOrd="11" destOrd="0" presId="urn:microsoft.com/office/officeart/2005/8/layout/radial6"/>
    <dgm:cxn modelId="{50718DD4-6CCD-413B-9BE2-EAF38C463166}" type="presParOf" srcId="{EE564B25-BB58-B144-8052-9C86F3EBF923}" destId="{F298E8B6-554A-E04C-AFB8-F511697EA292}" srcOrd="12" destOrd="0" presId="urn:microsoft.com/office/officeart/2005/8/layout/radial6"/>
    <dgm:cxn modelId="{BC840C96-0718-4205-AFD8-70938A582D92}" type="presParOf" srcId="{EE564B25-BB58-B144-8052-9C86F3EBF923}" destId="{C4CC70CC-ACAA-D54E-A52F-0EE87C2F8F89}" srcOrd="13" destOrd="0" presId="urn:microsoft.com/office/officeart/2005/8/layout/radial6"/>
    <dgm:cxn modelId="{2BAE5C97-677F-4F77-92FF-8796C9870403}" type="presParOf" srcId="{EE564B25-BB58-B144-8052-9C86F3EBF923}" destId="{AA01A33A-D46C-3D4D-A102-54133B85D7C5}" srcOrd="14" destOrd="0" presId="urn:microsoft.com/office/officeart/2005/8/layout/radial6"/>
    <dgm:cxn modelId="{FBCF27D7-3264-4857-AB33-855EB8AA890D}" type="presParOf" srcId="{EE564B25-BB58-B144-8052-9C86F3EBF923}" destId="{5473DED3-6528-6047-AE71-3A20C00CB28D}" srcOrd="15" destOrd="0" presId="urn:microsoft.com/office/officeart/2005/8/layout/radial6"/>
    <dgm:cxn modelId="{2C206BF6-60B2-4356-BE61-D59B7D8A89F6}" type="presParOf" srcId="{EE564B25-BB58-B144-8052-9C86F3EBF923}" destId="{0ABD2AB3-17AA-FD42-9D1C-16129330AB26}" srcOrd="16" destOrd="0" presId="urn:microsoft.com/office/officeart/2005/8/layout/radial6"/>
    <dgm:cxn modelId="{25514DF4-383F-44B6-A49F-34316B3A6E30}" type="presParOf" srcId="{EE564B25-BB58-B144-8052-9C86F3EBF923}" destId="{9F114E4C-C689-A24B-986E-CEFC63CEFB8F}" srcOrd="17" destOrd="0" presId="urn:microsoft.com/office/officeart/2005/8/layout/radial6"/>
    <dgm:cxn modelId="{2BFB55E3-2C3F-4042-A154-29E7A766A23C}" type="presParOf" srcId="{EE564B25-BB58-B144-8052-9C86F3EBF923}" destId="{B0CE1471-0C57-AD4B-8EC6-596CC0EDA15C}" srcOrd="18" destOrd="0" presId="urn:microsoft.com/office/officeart/2005/8/layout/radial6"/>
    <dgm:cxn modelId="{4F31DD54-A314-4B41-9D1E-C7B2F4A15809}" type="presParOf" srcId="{EE564B25-BB58-B144-8052-9C86F3EBF923}" destId="{506403D5-9643-1F40-B99C-C7D421EA3203}" srcOrd="19" destOrd="0" presId="urn:microsoft.com/office/officeart/2005/8/layout/radial6"/>
    <dgm:cxn modelId="{D271B8CB-AA30-43CB-918D-37C0FACAB037}" type="presParOf" srcId="{EE564B25-BB58-B144-8052-9C86F3EBF923}" destId="{FEF32522-5D76-4543-B3AD-29342117482E}" srcOrd="20" destOrd="0" presId="urn:microsoft.com/office/officeart/2005/8/layout/radial6"/>
    <dgm:cxn modelId="{FA9CF7AE-436C-454D-A1F0-B52B2AA30800}" type="presParOf" srcId="{EE564B25-BB58-B144-8052-9C86F3EBF923}" destId="{423D4E57-C2BF-734D-9523-8A2AA263D88A}" srcOrd="21" destOrd="0" presId="urn:microsoft.com/office/officeart/2005/8/layout/radial6"/>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ADFC9E-DF21-8D45-9E2E-44D8DD4B3826}">
      <dsp:nvSpPr>
        <dsp:cNvPr id="0" name=""/>
        <dsp:cNvSpPr/>
      </dsp:nvSpPr>
      <dsp:spPr>
        <a:xfrm rot="5400000">
          <a:off x="-260282" y="889966"/>
          <a:ext cx="1160102" cy="140391"/>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60E26A2-FE15-0140-A761-4B692B85521F}">
      <dsp:nvSpPr>
        <dsp:cNvPr id="0" name=""/>
        <dsp:cNvSpPr/>
      </dsp:nvSpPr>
      <dsp:spPr>
        <a:xfrm>
          <a:off x="2874" y="144098"/>
          <a:ext cx="1559904" cy="9359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Staff raise concerns about the number of blood tests being requested</a:t>
          </a:r>
        </a:p>
      </dsp:txBody>
      <dsp:txXfrm>
        <a:off x="30287" y="171511"/>
        <a:ext cx="1505078" cy="881116"/>
      </dsp:txXfrm>
    </dsp:sp>
    <dsp:sp modelId="{F1BD4D7B-0CD4-A145-BA41-DE4FF19541CD}">
      <dsp:nvSpPr>
        <dsp:cNvPr id="0" name=""/>
        <dsp:cNvSpPr/>
      </dsp:nvSpPr>
      <dsp:spPr>
        <a:xfrm rot="5400000">
          <a:off x="-260282" y="2059894"/>
          <a:ext cx="1160102" cy="140391"/>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E3B56D-7D58-FB4E-8030-3159046A0B4C}">
      <dsp:nvSpPr>
        <dsp:cNvPr id="0" name=""/>
        <dsp:cNvSpPr/>
      </dsp:nvSpPr>
      <dsp:spPr>
        <a:xfrm>
          <a:off x="2874" y="1314026"/>
          <a:ext cx="1559904" cy="935942"/>
        </a:xfrm>
        <a:prstGeom prst="roundRect">
          <a:avLst>
            <a:gd name="adj" fmla="val 10000"/>
          </a:avLst>
        </a:prstGeom>
        <a:solidFill>
          <a:srgbClr val="5E288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Clinical team agree to audit this subject</a:t>
          </a:r>
        </a:p>
      </dsp:txBody>
      <dsp:txXfrm>
        <a:off x="30287" y="1341439"/>
        <a:ext cx="1505078" cy="881116"/>
      </dsp:txXfrm>
    </dsp:sp>
    <dsp:sp modelId="{4EC1E962-28E6-2640-9DF9-90B27A8AE841}">
      <dsp:nvSpPr>
        <dsp:cNvPr id="0" name=""/>
        <dsp:cNvSpPr/>
      </dsp:nvSpPr>
      <dsp:spPr>
        <a:xfrm rot="5400000">
          <a:off x="-260282" y="3229823"/>
          <a:ext cx="1160102" cy="140391"/>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7D2DF0C-1859-5E4E-B1EE-BFB182FEA5BF}">
      <dsp:nvSpPr>
        <dsp:cNvPr id="0" name=""/>
        <dsp:cNvSpPr/>
      </dsp:nvSpPr>
      <dsp:spPr>
        <a:xfrm>
          <a:off x="2874" y="2483955"/>
          <a:ext cx="1559904" cy="935942"/>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Standard set - all blood tests should be in line with NICE guidance </a:t>
          </a:r>
        </a:p>
      </dsp:txBody>
      <dsp:txXfrm>
        <a:off x="30287" y="2511368"/>
        <a:ext cx="1505078" cy="881116"/>
      </dsp:txXfrm>
    </dsp:sp>
    <dsp:sp modelId="{A77CCE6C-DF18-3442-993A-DC252667C95C}">
      <dsp:nvSpPr>
        <dsp:cNvPr id="0" name=""/>
        <dsp:cNvSpPr/>
      </dsp:nvSpPr>
      <dsp:spPr>
        <a:xfrm>
          <a:off x="324681" y="3814787"/>
          <a:ext cx="2064847" cy="140391"/>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8A704DD-5C21-C04C-B2F4-5EA59126B1EA}">
      <dsp:nvSpPr>
        <dsp:cNvPr id="0" name=""/>
        <dsp:cNvSpPr/>
      </dsp:nvSpPr>
      <dsp:spPr>
        <a:xfrm>
          <a:off x="2874" y="3653883"/>
          <a:ext cx="1559904" cy="935942"/>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Two clinicians are designated to gather data</a:t>
          </a:r>
        </a:p>
      </dsp:txBody>
      <dsp:txXfrm>
        <a:off x="30287" y="3681296"/>
        <a:ext cx="1505078" cy="881116"/>
      </dsp:txXfrm>
    </dsp:sp>
    <dsp:sp modelId="{C11377BD-1EB1-3141-B4F8-ECDEAFAEB512}">
      <dsp:nvSpPr>
        <dsp:cNvPr id="0" name=""/>
        <dsp:cNvSpPr/>
      </dsp:nvSpPr>
      <dsp:spPr>
        <a:xfrm rot="16200000">
          <a:off x="1814390" y="3229823"/>
          <a:ext cx="1160102" cy="140391"/>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8D62822-9AFC-0141-9673-6EA7F7007508}">
      <dsp:nvSpPr>
        <dsp:cNvPr id="0" name=""/>
        <dsp:cNvSpPr/>
      </dsp:nvSpPr>
      <dsp:spPr>
        <a:xfrm>
          <a:off x="2077547" y="3653883"/>
          <a:ext cx="1559904" cy="935942"/>
        </a:xfrm>
        <a:prstGeom prst="roundRect">
          <a:avLst>
            <a:gd name="adj" fmla="val 10000"/>
          </a:avLst>
        </a:prstGeom>
        <a:solidFill>
          <a:srgbClr val="F0B80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Clinician A will review sample log for the previous four weeks for all samples excluding routine monitoring</a:t>
          </a:r>
        </a:p>
      </dsp:txBody>
      <dsp:txXfrm>
        <a:off x="2104960" y="3681296"/>
        <a:ext cx="1505078" cy="881116"/>
      </dsp:txXfrm>
    </dsp:sp>
    <dsp:sp modelId="{CEE9DC8A-CA4B-EF4D-868A-9E1F622DDEAF}">
      <dsp:nvSpPr>
        <dsp:cNvPr id="0" name=""/>
        <dsp:cNvSpPr/>
      </dsp:nvSpPr>
      <dsp:spPr>
        <a:xfrm rot="16200000">
          <a:off x="1814390" y="2059894"/>
          <a:ext cx="1160102" cy="140391"/>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938CFAE-6D8F-4E46-A29A-FD7A952409AC}">
      <dsp:nvSpPr>
        <dsp:cNvPr id="0" name=""/>
        <dsp:cNvSpPr/>
      </dsp:nvSpPr>
      <dsp:spPr>
        <a:xfrm>
          <a:off x="2077547" y="2483955"/>
          <a:ext cx="1559904" cy="935942"/>
        </a:xfrm>
        <a:prstGeom prst="roundRect">
          <a:avLst>
            <a:gd name="adj" fmla="val 10000"/>
          </a:avLst>
        </a:prstGeom>
        <a:solidFill>
          <a:srgbClr val="F0B80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Clinician B will monitor the samples taken for testing for the next four weeks excluding routine monitoring</a:t>
          </a:r>
        </a:p>
      </dsp:txBody>
      <dsp:txXfrm>
        <a:off x="2104960" y="2511368"/>
        <a:ext cx="1505078" cy="881116"/>
      </dsp:txXfrm>
    </dsp:sp>
    <dsp:sp modelId="{51413693-2838-F347-B7A4-30E9A2848EC0}">
      <dsp:nvSpPr>
        <dsp:cNvPr id="0" name=""/>
        <dsp:cNvSpPr/>
      </dsp:nvSpPr>
      <dsp:spPr>
        <a:xfrm rot="16200000">
          <a:off x="1814390" y="889966"/>
          <a:ext cx="1160102" cy="140391"/>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F81B00D-33C9-C542-8FFE-81FCE6508C78}">
      <dsp:nvSpPr>
        <dsp:cNvPr id="0" name=""/>
        <dsp:cNvSpPr/>
      </dsp:nvSpPr>
      <dsp:spPr>
        <a:xfrm>
          <a:off x="2077547" y="1314026"/>
          <a:ext cx="1559904" cy="935942"/>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Clinicians meet to discuss and compare findings </a:t>
          </a:r>
        </a:p>
      </dsp:txBody>
      <dsp:txXfrm>
        <a:off x="2104960" y="1341439"/>
        <a:ext cx="1505078" cy="881116"/>
      </dsp:txXfrm>
    </dsp:sp>
    <dsp:sp modelId="{CA14ED50-19F7-094D-B5DE-21BFA0A91DAC}">
      <dsp:nvSpPr>
        <dsp:cNvPr id="0" name=""/>
        <dsp:cNvSpPr/>
      </dsp:nvSpPr>
      <dsp:spPr>
        <a:xfrm>
          <a:off x="2399354" y="305001"/>
          <a:ext cx="2064847" cy="140391"/>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AE4AE40-2745-9C49-A6DA-A58D25A7155C}">
      <dsp:nvSpPr>
        <dsp:cNvPr id="0" name=""/>
        <dsp:cNvSpPr/>
      </dsp:nvSpPr>
      <dsp:spPr>
        <a:xfrm>
          <a:off x="2077547" y="144098"/>
          <a:ext cx="1559904" cy="935942"/>
        </a:xfrm>
        <a:prstGeom prst="roundRect">
          <a:avLst>
            <a:gd name="adj" fmla="val 10000"/>
          </a:avLst>
        </a:prstGeom>
        <a:solidFill>
          <a:srgbClr val="19B7B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Clinicians recommend that clinical protocols be updated to reflect NICE guidance </a:t>
          </a:r>
        </a:p>
      </dsp:txBody>
      <dsp:txXfrm>
        <a:off x="2104960" y="171511"/>
        <a:ext cx="1505078" cy="881116"/>
      </dsp:txXfrm>
    </dsp:sp>
    <dsp:sp modelId="{AFBCA4E4-2857-0649-8DDD-27B8C6649CB3}">
      <dsp:nvSpPr>
        <dsp:cNvPr id="0" name=""/>
        <dsp:cNvSpPr/>
      </dsp:nvSpPr>
      <dsp:spPr>
        <a:xfrm rot="5400000">
          <a:off x="3889063" y="889966"/>
          <a:ext cx="1160102" cy="140391"/>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D726301-F061-F54E-844C-DE9BFC8F2B39}">
      <dsp:nvSpPr>
        <dsp:cNvPr id="0" name=""/>
        <dsp:cNvSpPr/>
      </dsp:nvSpPr>
      <dsp:spPr>
        <a:xfrm>
          <a:off x="4152220" y="144098"/>
          <a:ext cx="1559904" cy="935942"/>
        </a:xfrm>
        <a:prstGeom prst="roundRect">
          <a:avLst>
            <a:gd name="adj" fmla="val 10000"/>
          </a:avLst>
        </a:prstGeom>
        <a:solidFill>
          <a:srgbClr val="E577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Protocols updated; all staff advised of audit findings, recommendations and changes</a:t>
          </a:r>
        </a:p>
      </dsp:txBody>
      <dsp:txXfrm>
        <a:off x="4179633" y="171511"/>
        <a:ext cx="1505078" cy="881116"/>
      </dsp:txXfrm>
    </dsp:sp>
    <dsp:sp modelId="{ADAB6463-0835-0448-8FCA-D6C2D0ED03B1}">
      <dsp:nvSpPr>
        <dsp:cNvPr id="0" name=""/>
        <dsp:cNvSpPr/>
      </dsp:nvSpPr>
      <dsp:spPr>
        <a:xfrm>
          <a:off x="4152220" y="1314026"/>
          <a:ext cx="1559904" cy="935942"/>
        </a:xfrm>
        <a:prstGeom prst="roundRect">
          <a:avLst>
            <a:gd name="adj" fmla="val 10000"/>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Review of audit is scheduled to take place in six months' time</a:t>
          </a:r>
        </a:p>
      </dsp:txBody>
      <dsp:txXfrm>
        <a:off x="4179633" y="1341439"/>
        <a:ext cx="1505078" cy="8811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3D4E57-C2BF-734D-9523-8A2AA263D88A}">
      <dsp:nvSpPr>
        <dsp:cNvPr id="0" name=""/>
        <dsp:cNvSpPr/>
      </dsp:nvSpPr>
      <dsp:spPr>
        <a:xfrm>
          <a:off x="691340" y="490831"/>
          <a:ext cx="3903693" cy="3903693"/>
        </a:xfrm>
        <a:prstGeom prst="blockArc">
          <a:avLst>
            <a:gd name="adj1" fmla="val 13114286"/>
            <a:gd name="adj2" fmla="val 16200000"/>
            <a:gd name="adj3" fmla="val 3885"/>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0CE1471-0C57-AD4B-8EC6-596CC0EDA15C}">
      <dsp:nvSpPr>
        <dsp:cNvPr id="0" name=""/>
        <dsp:cNvSpPr/>
      </dsp:nvSpPr>
      <dsp:spPr>
        <a:xfrm>
          <a:off x="691340" y="490831"/>
          <a:ext cx="3903693" cy="3903693"/>
        </a:xfrm>
        <a:prstGeom prst="blockArc">
          <a:avLst>
            <a:gd name="adj1" fmla="val 10028571"/>
            <a:gd name="adj2" fmla="val 13114286"/>
            <a:gd name="adj3" fmla="val 3885"/>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473DED3-6528-6047-AE71-3A20C00CB28D}">
      <dsp:nvSpPr>
        <dsp:cNvPr id="0" name=""/>
        <dsp:cNvSpPr/>
      </dsp:nvSpPr>
      <dsp:spPr>
        <a:xfrm>
          <a:off x="691340" y="490831"/>
          <a:ext cx="3903693" cy="3903693"/>
        </a:xfrm>
        <a:prstGeom prst="blockArc">
          <a:avLst>
            <a:gd name="adj1" fmla="val 6942857"/>
            <a:gd name="adj2" fmla="val 10028571"/>
            <a:gd name="adj3" fmla="val 3885"/>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298E8B6-554A-E04C-AFB8-F511697EA292}">
      <dsp:nvSpPr>
        <dsp:cNvPr id="0" name=""/>
        <dsp:cNvSpPr/>
      </dsp:nvSpPr>
      <dsp:spPr>
        <a:xfrm>
          <a:off x="691340" y="490831"/>
          <a:ext cx="3903693" cy="3903693"/>
        </a:xfrm>
        <a:prstGeom prst="blockArc">
          <a:avLst>
            <a:gd name="adj1" fmla="val 3857143"/>
            <a:gd name="adj2" fmla="val 6942857"/>
            <a:gd name="adj3" fmla="val 3885"/>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116A46D-4D49-1D4C-80ED-D246858FE8A7}">
      <dsp:nvSpPr>
        <dsp:cNvPr id="0" name=""/>
        <dsp:cNvSpPr/>
      </dsp:nvSpPr>
      <dsp:spPr>
        <a:xfrm>
          <a:off x="691340" y="490831"/>
          <a:ext cx="3903693" cy="3903693"/>
        </a:xfrm>
        <a:prstGeom prst="blockArc">
          <a:avLst>
            <a:gd name="adj1" fmla="val 771429"/>
            <a:gd name="adj2" fmla="val 3857143"/>
            <a:gd name="adj3" fmla="val 3885"/>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8C4C1B9-C48B-6F45-8934-F3139B3C4734}">
      <dsp:nvSpPr>
        <dsp:cNvPr id="0" name=""/>
        <dsp:cNvSpPr/>
      </dsp:nvSpPr>
      <dsp:spPr>
        <a:xfrm>
          <a:off x="691340" y="490831"/>
          <a:ext cx="3903693" cy="3903693"/>
        </a:xfrm>
        <a:prstGeom prst="blockArc">
          <a:avLst>
            <a:gd name="adj1" fmla="val 19285714"/>
            <a:gd name="adj2" fmla="val 771429"/>
            <a:gd name="adj3" fmla="val 3885"/>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D1B8CAC-B6C7-BE44-B9EA-8DB2512BAF7C}">
      <dsp:nvSpPr>
        <dsp:cNvPr id="0" name=""/>
        <dsp:cNvSpPr/>
      </dsp:nvSpPr>
      <dsp:spPr>
        <a:xfrm>
          <a:off x="691340" y="490831"/>
          <a:ext cx="3903693" cy="3903693"/>
        </a:xfrm>
        <a:prstGeom prst="blockArc">
          <a:avLst>
            <a:gd name="adj1" fmla="val 16200000"/>
            <a:gd name="adj2" fmla="val 19285714"/>
            <a:gd name="adj3" fmla="val 3885"/>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97649FA-165E-A240-83C9-993853289FF9}">
      <dsp:nvSpPr>
        <dsp:cNvPr id="0" name=""/>
        <dsp:cNvSpPr/>
      </dsp:nvSpPr>
      <dsp:spPr>
        <a:xfrm>
          <a:off x="1889466" y="1688956"/>
          <a:ext cx="1507442" cy="1507442"/>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solidFill>
                <a:sysClr val="window" lastClr="FFFFFF"/>
              </a:solidFill>
              <a:latin typeface="Calibri" panose="020F0502020204030204"/>
              <a:ea typeface="+mn-ea"/>
              <a:cs typeface="+mn-cs"/>
            </a:rPr>
            <a:t>Significant Event and Incident Analysis</a:t>
          </a:r>
        </a:p>
      </dsp:txBody>
      <dsp:txXfrm>
        <a:off x="2110226" y="1909716"/>
        <a:ext cx="1065922" cy="1065922"/>
      </dsp:txXfrm>
    </dsp:sp>
    <dsp:sp modelId="{1433B99C-ABEC-E74A-9DFE-712A5B31C8FA}">
      <dsp:nvSpPr>
        <dsp:cNvPr id="0" name=""/>
        <dsp:cNvSpPr/>
      </dsp:nvSpPr>
      <dsp:spPr>
        <a:xfrm>
          <a:off x="2115582" y="1214"/>
          <a:ext cx="1055210" cy="1055210"/>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Identify and prioritise SE/Incident</a:t>
          </a:r>
        </a:p>
      </dsp:txBody>
      <dsp:txXfrm>
        <a:off x="2270114" y="155746"/>
        <a:ext cx="746146" cy="746146"/>
      </dsp:txXfrm>
    </dsp:sp>
    <dsp:sp modelId="{E6AE159E-AC89-3B4B-9C10-C1104178CA40}">
      <dsp:nvSpPr>
        <dsp:cNvPr id="0" name=""/>
        <dsp:cNvSpPr/>
      </dsp:nvSpPr>
      <dsp:spPr>
        <a:xfrm>
          <a:off x="3611897" y="721801"/>
          <a:ext cx="1055210" cy="1055210"/>
        </a:xfrm>
        <a:prstGeom prst="ellipse">
          <a:avLst/>
        </a:prstGeom>
        <a:solidFill>
          <a:srgbClr val="9F209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Gather relevant, factual information</a:t>
          </a:r>
        </a:p>
      </dsp:txBody>
      <dsp:txXfrm>
        <a:off x="3766429" y="876333"/>
        <a:ext cx="746146" cy="746146"/>
      </dsp:txXfrm>
    </dsp:sp>
    <dsp:sp modelId="{60772827-885C-1041-93AA-DEF1D86B670E}">
      <dsp:nvSpPr>
        <dsp:cNvPr id="0" name=""/>
        <dsp:cNvSpPr/>
      </dsp:nvSpPr>
      <dsp:spPr>
        <a:xfrm>
          <a:off x="3981457" y="2340947"/>
          <a:ext cx="1055210" cy="1055210"/>
        </a:xfrm>
        <a:prstGeom prst="ellipse">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Hold a team meeting</a:t>
          </a:r>
        </a:p>
      </dsp:txBody>
      <dsp:txXfrm>
        <a:off x="4135989" y="2495479"/>
        <a:ext cx="746146" cy="746146"/>
      </dsp:txXfrm>
    </dsp:sp>
    <dsp:sp modelId="{03A8331D-AD62-9146-BEDA-847BEBED156A}">
      <dsp:nvSpPr>
        <dsp:cNvPr id="0" name=""/>
        <dsp:cNvSpPr/>
      </dsp:nvSpPr>
      <dsp:spPr>
        <a:xfrm>
          <a:off x="2945974" y="3639400"/>
          <a:ext cx="1055210" cy="1055210"/>
        </a:xfrm>
        <a:prstGeom prst="ellipse">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Analyse the SE/Incident</a:t>
          </a:r>
        </a:p>
      </dsp:txBody>
      <dsp:txXfrm>
        <a:off x="3100506" y="3793932"/>
        <a:ext cx="746146" cy="746146"/>
      </dsp:txXfrm>
    </dsp:sp>
    <dsp:sp modelId="{C4CC70CC-ACAA-D54E-A52F-0EE87C2F8F89}">
      <dsp:nvSpPr>
        <dsp:cNvPr id="0" name=""/>
        <dsp:cNvSpPr/>
      </dsp:nvSpPr>
      <dsp:spPr>
        <a:xfrm>
          <a:off x="1285190" y="3639400"/>
          <a:ext cx="1055210" cy="1055210"/>
        </a:xfrm>
        <a:prstGeom prst="ellipse">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Agree, implement and monitor change</a:t>
          </a:r>
        </a:p>
      </dsp:txBody>
      <dsp:txXfrm>
        <a:off x="1439722" y="3793932"/>
        <a:ext cx="746146" cy="746146"/>
      </dsp:txXfrm>
    </dsp:sp>
    <dsp:sp modelId="{0ABD2AB3-17AA-FD42-9D1C-16129330AB26}">
      <dsp:nvSpPr>
        <dsp:cNvPr id="0" name=""/>
        <dsp:cNvSpPr/>
      </dsp:nvSpPr>
      <dsp:spPr>
        <a:xfrm>
          <a:off x="249707" y="2340947"/>
          <a:ext cx="1055210" cy="1055210"/>
        </a:xfrm>
        <a:prstGeom prst="ellipse">
          <a:avLst/>
        </a:prstGeom>
        <a:solidFill>
          <a:srgbClr val="70AD47">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Record the SE/Incident</a:t>
          </a:r>
        </a:p>
      </dsp:txBody>
      <dsp:txXfrm>
        <a:off x="404239" y="2495479"/>
        <a:ext cx="746146" cy="746146"/>
      </dsp:txXfrm>
    </dsp:sp>
    <dsp:sp modelId="{506403D5-9643-1F40-B99C-C7D421EA3203}">
      <dsp:nvSpPr>
        <dsp:cNvPr id="0" name=""/>
        <dsp:cNvSpPr/>
      </dsp:nvSpPr>
      <dsp:spPr>
        <a:xfrm>
          <a:off x="619267" y="721801"/>
          <a:ext cx="1055210" cy="1055210"/>
        </a:xfrm>
        <a:prstGeom prst="ellipse">
          <a:avLst/>
        </a:prstGeom>
        <a:solidFill>
          <a:srgbClr val="0CB298"/>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Share the report with all involved</a:t>
          </a:r>
        </a:p>
      </dsp:txBody>
      <dsp:txXfrm>
        <a:off x="773799" y="876333"/>
        <a:ext cx="746146" cy="74614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E46D8-EA48-42C1-8945-2B9D0419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6413</Words>
  <Characters>36555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42883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Angela Howgate</cp:lastModifiedBy>
  <cp:revision>2</cp:revision>
  <cp:lastPrinted>2017-09-20T11:53:00Z</cp:lastPrinted>
  <dcterms:created xsi:type="dcterms:W3CDTF">2022-06-21T11:38:00Z</dcterms:created>
  <dcterms:modified xsi:type="dcterms:W3CDTF">2022-06-21T11:38:00Z</dcterms:modified>
</cp:coreProperties>
</file>