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3987" w14:textId="77777777" w:rsidR="00EE480C" w:rsidRPr="00EE480C" w:rsidRDefault="00EE480C" w:rsidP="00EE480C">
      <w:pPr>
        <w:spacing w:after="0" w:line="240" w:lineRule="auto"/>
        <w:jc w:val="center"/>
        <w:rPr>
          <w:rFonts w:ascii="Arial" w:eastAsia="Times New Roman" w:hAnsi="Arial" w:cs="Arial"/>
          <w:b/>
          <w:sz w:val="36"/>
          <w:szCs w:val="36"/>
          <w:lang w:eastAsia="en-GB"/>
        </w:rPr>
      </w:pPr>
      <w:r w:rsidRPr="00EE480C">
        <w:rPr>
          <w:rFonts w:ascii="Arial" w:eastAsia="Times New Roman" w:hAnsi="Arial" w:cs="Arial"/>
          <w:b/>
          <w:sz w:val="36"/>
          <w:szCs w:val="36"/>
          <w:lang w:eastAsia="en-GB"/>
        </w:rPr>
        <w:t>UK General Data Protection Regulation Policy</w:t>
      </w:r>
    </w:p>
    <w:p w14:paraId="3AEDD592" w14:textId="77777777" w:rsidR="00EE480C" w:rsidRPr="00EE480C" w:rsidRDefault="00EE480C" w:rsidP="00EE480C">
      <w:pPr>
        <w:spacing w:after="0" w:line="240" w:lineRule="auto"/>
        <w:rPr>
          <w:rFonts w:ascii="Arial" w:eastAsia="Times New Roman" w:hAnsi="Arial" w:cs="Arial"/>
          <w:sz w:val="28"/>
          <w:szCs w:val="28"/>
          <w:lang w:eastAsia="en-GB"/>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EE480C" w:rsidRPr="00EE480C" w14:paraId="1C22776A" w14:textId="77777777" w:rsidTr="004C2D2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1272099" w14:textId="77777777" w:rsidR="00EE480C" w:rsidRPr="00EE480C" w:rsidRDefault="00EE480C" w:rsidP="00EE480C">
            <w:pPr>
              <w:spacing w:after="0" w:line="240" w:lineRule="auto"/>
              <w:jc w:val="center"/>
              <w:rPr>
                <w:rFonts w:ascii="Arial" w:eastAsia="Arial" w:hAnsi="Arial" w:cs="Arial"/>
                <w:b/>
                <w:spacing w:val="-2"/>
                <w:sz w:val="26"/>
                <w:szCs w:val="26"/>
                <w:lang w:eastAsia="en-GB"/>
              </w:rPr>
            </w:pPr>
            <w:r w:rsidRPr="00EE480C">
              <w:rPr>
                <w:rFonts w:ascii="Arial" w:eastAsia="Arial" w:hAnsi="Arial" w:cs="Arial"/>
                <w:b/>
                <w:spacing w:val="-2"/>
                <w:sz w:val="26"/>
                <w:szCs w:val="26"/>
                <w:lang w:eastAsia="en-GB"/>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51A7043" w14:textId="77777777" w:rsidR="00EE480C" w:rsidRPr="00EE480C" w:rsidRDefault="00EE480C" w:rsidP="00EE480C">
            <w:pPr>
              <w:spacing w:after="0" w:line="240" w:lineRule="auto"/>
              <w:jc w:val="center"/>
              <w:rPr>
                <w:rFonts w:ascii="Arial" w:eastAsia="Arial" w:hAnsi="Arial" w:cs="Arial"/>
                <w:b/>
                <w:spacing w:val="-2"/>
                <w:sz w:val="26"/>
                <w:szCs w:val="26"/>
                <w:lang w:eastAsia="en-GB"/>
              </w:rPr>
            </w:pPr>
            <w:r w:rsidRPr="00EE480C">
              <w:rPr>
                <w:rFonts w:ascii="Arial" w:eastAsia="Arial" w:hAnsi="Arial" w:cs="Arial"/>
                <w:b/>
                <w:spacing w:val="-2"/>
                <w:sz w:val="26"/>
                <w:szCs w:val="26"/>
                <w:lang w:eastAsia="en-GB"/>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2519CA5" w14:textId="77777777" w:rsidR="00EE480C" w:rsidRPr="00EE480C" w:rsidRDefault="00EE480C" w:rsidP="00EE480C">
            <w:pPr>
              <w:spacing w:after="0" w:line="240" w:lineRule="auto"/>
              <w:jc w:val="center"/>
              <w:rPr>
                <w:rFonts w:ascii="Arial" w:eastAsia="Arial" w:hAnsi="Arial" w:cs="Arial"/>
                <w:b/>
                <w:spacing w:val="-2"/>
                <w:sz w:val="26"/>
                <w:szCs w:val="26"/>
                <w:lang w:eastAsia="en-GB"/>
              </w:rPr>
            </w:pPr>
            <w:r w:rsidRPr="00EE480C">
              <w:rPr>
                <w:rFonts w:ascii="Arial" w:eastAsia="Arial" w:hAnsi="Arial" w:cs="Arial"/>
                <w:b/>
                <w:spacing w:val="-2"/>
                <w:sz w:val="26"/>
                <w:szCs w:val="26"/>
                <w:lang w:eastAsia="en-GB"/>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FF34BC5" w14:textId="77777777" w:rsidR="00EE480C" w:rsidRPr="00EE480C" w:rsidRDefault="00EE480C" w:rsidP="00EE480C">
            <w:pPr>
              <w:spacing w:after="0" w:line="240" w:lineRule="auto"/>
              <w:jc w:val="center"/>
              <w:rPr>
                <w:rFonts w:ascii="Arial" w:eastAsia="Arial" w:hAnsi="Arial" w:cs="Arial"/>
                <w:b/>
                <w:spacing w:val="-2"/>
                <w:sz w:val="26"/>
                <w:szCs w:val="26"/>
                <w:lang w:eastAsia="en-GB"/>
              </w:rPr>
            </w:pPr>
            <w:r w:rsidRPr="00EE480C">
              <w:rPr>
                <w:rFonts w:ascii="Arial" w:eastAsia="Arial" w:hAnsi="Arial" w:cs="Arial"/>
                <w:b/>
                <w:spacing w:val="-2"/>
                <w:sz w:val="26"/>
                <w:szCs w:val="26"/>
                <w:lang w:eastAsia="en-GB"/>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3AE98A3" w14:textId="77777777" w:rsidR="00EE480C" w:rsidRPr="00EE480C" w:rsidRDefault="00EE480C" w:rsidP="00EE480C">
            <w:pPr>
              <w:spacing w:after="0" w:line="240" w:lineRule="auto"/>
              <w:jc w:val="center"/>
              <w:rPr>
                <w:rFonts w:ascii="Arial" w:eastAsia="Arial" w:hAnsi="Arial" w:cs="Arial"/>
                <w:b/>
                <w:spacing w:val="-2"/>
                <w:sz w:val="26"/>
                <w:szCs w:val="26"/>
                <w:lang w:eastAsia="en-GB"/>
              </w:rPr>
            </w:pPr>
            <w:r w:rsidRPr="00EE480C">
              <w:rPr>
                <w:rFonts w:ascii="Arial" w:eastAsia="Arial" w:hAnsi="Arial" w:cs="Arial"/>
                <w:b/>
                <w:spacing w:val="-2"/>
                <w:sz w:val="26"/>
                <w:szCs w:val="26"/>
                <w:lang w:eastAsia="en-GB"/>
              </w:rPr>
              <w:t>Comments:</w:t>
            </w:r>
          </w:p>
        </w:tc>
      </w:tr>
      <w:tr w:rsidR="00EE480C" w:rsidRPr="00EE480C" w14:paraId="15BA9110" w14:textId="77777777" w:rsidTr="004C2D2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714BDAF2" w14:textId="77777777" w:rsidR="00EE480C" w:rsidRPr="00EE480C" w:rsidRDefault="00EE480C" w:rsidP="00EE480C">
            <w:pPr>
              <w:spacing w:after="0" w:line="240" w:lineRule="auto"/>
              <w:jc w:val="center"/>
              <w:rPr>
                <w:rFonts w:ascii="Times New Roman" w:eastAsia="Arial" w:hAnsi="Times New Roman" w:cs="Arial"/>
                <w:spacing w:val="-2"/>
                <w:sz w:val="26"/>
                <w:szCs w:val="26"/>
                <w:lang w:eastAsia="en-GB"/>
              </w:rPr>
            </w:pPr>
            <w:r w:rsidRPr="00EE480C">
              <w:rPr>
                <w:rFonts w:ascii="Times New Roman" w:eastAsia="Arial" w:hAnsi="Times New Roman" w:cs="Arial"/>
                <w:spacing w:val="-2"/>
                <w:sz w:val="26"/>
                <w:szCs w:val="26"/>
                <w:lang w:eastAsia="en-GB"/>
              </w:rPr>
              <w:t>1.3</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61B7406" w14:textId="77777777" w:rsidR="00EE480C" w:rsidRPr="00EE480C" w:rsidRDefault="00EE480C" w:rsidP="00EE480C">
            <w:pPr>
              <w:spacing w:after="0" w:line="240" w:lineRule="auto"/>
              <w:rPr>
                <w:rFonts w:ascii="Times New Roman" w:eastAsia="Arial" w:hAnsi="Times New Roman" w:cs="Arial"/>
                <w:spacing w:val="-2"/>
                <w:sz w:val="26"/>
                <w:szCs w:val="26"/>
                <w:lang w:eastAsia="en-GB"/>
              </w:rPr>
            </w:pPr>
            <w:r w:rsidRPr="00EE480C">
              <w:rPr>
                <w:rFonts w:ascii="Times New Roman" w:eastAsia="Arial" w:hAnsi="Times New Roman" w:cs="Arial"/>
                <w:spacing w:val="-2"/>
                <w:sz w:val="26"/>
                <w:szCs w:val="26"/>
                <w:lang w:eastAsia="en-GB"/>
              </w:rPr>
              <w:t>June 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63EB244" w14:textId="77777777" w:rsidR="00EE480C" w:rsidRPr="00EE480C" w:rsidRDefault="00EE480C" w:rsidP="00EE480C">
            <w:pPr>
              <w:spacing w:after="0" w:line="240" w:lineRule="auto"/>
              <w:rPr>
                <w:rFonts w:ascii="Times New Roman" w:eastAsia="Arial" w:hAnsi="Times New Roman" w:cs="Arial"/>
                <w:spacing w:val="-2"/>
                <w:sz w:val="26"/>
                <w:szCs w:val="26"/>
                <w:lang w:eastAsia="en-GB"/>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E49BB5D" w14:textId="77777777" w:rsidR="00EE480C" w:rsidRPr="00EE480C" w:rsidRDefault="00EE480C" w:rsidP="00EE480C">
            <w:pPr>
              <w:spacing w:after="0" w:line="240" w:lineRule="auto"/>
              <w:rPr>
                <w:rFonts w:ascii="Times New Roman" w:eastAsia="Arial" w:hAnsi="Times New Roman" w:cs="Arial"/>
                <w:spacing w:val="-2"/>
                <w:sz w:val="26"/>
                <w:szCs w:val="26"/>
                <w:lang w:eastAsia="en-GB"/>
              </w:rPr>
            </w:pPr>
            <w:r w:rsidRPr="00EE480C">
              <w:rPr>
                <w:rFonts w:ascii="Times New Roman" w:eastAsia="Arial" w:hAnsi="Times New Roman" w:cs="Arial"/>
                <w:spacing w:val="-2"/>
                <w:sz w:val="26"/>
                <w:szCs w:val="26"/>
                <w:lang w:eastAsia="en-GB"/>
              </w:rPr>
              <w:t>AJH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3DA59E66"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r>
      <w:tr w:rsidR="00EE480C" w:rsidRPr="00EE480C" w14:paraId="5D134771" w14:textId="77777777" w:rsidTr="004C2D2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15BDCC5"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C312FC2"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01F62C"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44DE7E0"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BC559CF"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r>
      <w:tr w:rsidR="00EE480C" w:rsidRPr="00EE480C" w14:paraId="74F82B09" w14:textId="77777777" w:rsidTr="004C2D2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7A8B3F5"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E0CAC26"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7350818"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88455D7"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7DDD9C4"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r>
      <w:tr w:rsidR="00EE480C" w:rsidRPr="00EE480C" w14:paraId="4D77FAAA" w14:textId="77777777" w:rsidTr="004C2D2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6F97FB9E"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49CC646"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6F383A"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ECD103E"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BF4E814" w14:textId="77777777" w:rsidR="00EE480C" w:rsidRPr="00EE480C" w:rsidRDefault="00EE480C" w:rsidP="00EE480C">
            <w:pPr>
              <w:spacing w:after="0" w:line="240" w:lineRule="auto"/>
              <w:rPr>
                <w:rFonts w:ascii="Times New Roman" w:eastAsia="Times New Roman" w:hAnsi="Times New Roman" w:cs="Times New Roman"/>
                <w:sz w:val="26"/>
                <w:szCs w:val="26"/>
                <w:lang w:eastAsia="en-GB"/>
              </w:rPr>
            </w:pPr>
          </w:p>
        </w:tc>
      </w:tr>
    </w:tbl>
    <w:p w14:paraId="0ED83CD4" w14:textId="77777777" w:rsidR="00EE480C" w:rsidRPr="00EE480C" w:rsidRDefault="00EE480C" w:rsidP="00EE480C">
      <w:pPr>
        <w:spacing w:after="0" w:line="240" w:lineRule="auto"/>
        <w:rPr>
          <w:rFonts w:ascii="Arial" w:eastAsia="Times New Roman" w:hAnsi="Arial" w:cs="Arial"/>
          <w:sz w:val="28"/>
          <w:szCs w:val="28"/>
          <w:lang w:eastAsia="en-GB"/>
        </w:rPr>
      </w:pPr>
    </w:p>
    <w:p w14:paraId="18A2482A" w14:textId="77777777" w:rsidR="00EE480C" w:rsidRPr="00EE480C" w:rsidRDefault="00EE480C" w:rsidP="00EE480C">
      <w:pPr>
        <w:spacing w:after="0" w:line="240" w:lineRule="auto"/>
        <w:rPr>
          <w:rFonts w:ascii="Arial" w:eastAsia="Times New Roman" w:hAnsi="Arial" w:cs="Arial"/>
          <w:b/>
          <w:sz w:val="28"/>
          <w:szCs w:val="28"/>
          <w:lang w:eastAsia="en-GB"/>
        </w:rPr>
      </w:pPr>
      <w:r w:rsidRPr="00EE480C">
        <w:rPr>
          <w:rFonts w:ascii="Arial" w:eastAsia="Times New Roman" w:hAnsi="Arial" w:cs="Arial"/>
          <w:b/>
          <w:sz w:val="28"/>
          <w:szCs w:val="28"/>
          <w:lang w:eastAsia="en-GB"/>
        </w:rPr>
        <w:t>Table of contents</w:t>
      </w:r>
    </w:p>
    <w:p w14:paraId="24B7411C"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r w:rsidRPr="00EE480C">
        <w:rPr>
          <w:rFonts w:ascii="Arial" w:hAnsi="Arial" w:cs="Arial"/>
          <w:b/>
          <w:bCs/>
          <w:noProof/>
          <w:sz w:val="20"/>
          <w:szCs w:val="28"/>
        </w:rPr>
        <w:fldChar w:fldCharType="begin"/>
      </w:r>
      <w:r w:rsidRPr="00EE480C">
        <w:rPr>
          <w:rFonts w:ascii="Arial" w:hAnsi="Arial" w:cs="Arial"/>
          <w:b/>
          <w:bCs/>
          <w:noProof/>
          <w:sz w:val="20"/>
          <w:szCs w:val="28"/>
        </w:rPr>
        <w:instrText xml:space="preserve"> TOC \o "1-3" \h \z \u </w:instrText>
      </w:r>
      <w:r w:rsidRPr="00EE480C">
        <w:rPr>
          <w:rFonts w:ascii="Arial" w:hAnsi="Arial" w:cs="Arial"/>
          <w:b/>
          <w:bCs/>
          <w:noProof/>
          <w:sz w:val="20"/>
          <w:szCs w:val="28"/>
        </w:rPr>
        <w:fldChar w:fldCharType="separate"/>
      </w:r>
      <w:hyperlink w:anchor="_Toc100816847" w:history="1">
        <w:r w:rsidRPr="00EE480C">
          <w:rPr>
            <w:rFonts w:ascii="Arial" w:hAnsi="Arial" w:cs="Arial"/>
            <w:b/>
            <w:bCs/>
            <w:noProof/>
            <w:color w:val="0563C1" w:themeColor="hyperlink"/>
            <w:sz w:val="24"/>
            <w:szCs w:val="24"/>
            <w:u w:val="single"/>
          </w:rPr>
          <w:t>1</w:t>
        </w:r>
        <w:r w:rsidRPr="00EE480C">
          <w:rPr>
            <w:rFonts w:eastAsiaTheme="minorEastAsia"/>
            <w:noProof/>
            <w:lang w:eastAsia="en-GB"/>
          </w:rPr>
          <w:tab/>
        </w:r>
        <w:r w:rsidRPr="00EE480C">
          <w:rPr>
            <w:rFonts w:ascii="Arial" w:hAnsi="Arial" w:cs="Arial"/>
            <w:b/>
            <w:bCs/>
            <w:noProof/>
            <w:color w:val="0563C1" w:themeColor="hyperlink"/>
            <w:sz w:val="24"/>
            <w:szCs w:val="24"/>
            <w:u w:val="single"/>
          </w:rPr>
          <w:t>Introduction</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_Toc100816847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4</w:t>
        </w:r>
        <w:r w:rsidRPr="00EE480C">
          <w:rPr>
            <w:rFonts w:ascii="Arial" w:hAnsi="Arial" w:cs="Arial"/>
            <w:b/>
            <w:bCs/>
            <w:noProof/>
            <w:webHidden/>
            <w:sz w:val="24"/>
            <w:szCs w:val="24"/>
          </w:rPr>
          <w:fldChar w:fldCharType="end"/>
        </w:r>
      </w:hyperlink>
    </w:p>
    <w:p w14:paraId="25499E73"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48" w:history="1">
        <w:r w:rsidRPr="00EE480C">
          <w:rPr>
            <w:rFonts w:ascii="Arial" w:eastAsiaTheme="minorEastAsia" w:hAnsi="Arial" w:cs="Arial"/>
            <w:b/>
            <w:bCs/>
            <w:noProof/>
            <w:color w:val="0563C1" w:themeColor="hyperlink"/>
            <w:sz w:val="20"/>
            <w:szCs w:val="20"/>
            <w:u w:val="single"/>
          </w:rPr>
          <w:t>1.1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Policy statement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_Toc100816848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4</w:t>
        </w:r>
        <w:r w:rsidRPr="00EE480C">
          <w:rPr>
            <w:rFonts w:ascii="Arial" w:eastAsiaTheme="minorEastAsia" w:hAnsi="Arial" w:cs="Arial"/>
            <w:b/>
            <w:bCs/>
            <w:noProof/>
            <w:webHidden/>
            <w:sz w:val="20"/>
            <w:szCs w:val="20"/>
          </w:rPr>
          <w:fldChar w:fldCharType="end"/>
        </w:r>
      </w:hyperlink>
    </w:p>
    <w:p w14:paraId="14505C00"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49" w:history="1">
        <w:r w:rsidRPr="00EE480C">
          <w:rPr>
            <w:rFonts w:ascii="Arial" w:eastAsiaTheme="minorEastAsia" w:hAnsi="Arial" w:cs="Arial"/>
            <w:b/>
            <w:bCs/>
            <w:noProof/>
            <w:color w:val="0563C1" w:themeColor="hyperlink"/>
            <w:sz w:val="20"/>
            <w:szCs w:val="20"/>
            <w:u w:val="single"/>
          </w:rPr>
          <w:t>1.2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Status</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_Toc100816849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4</w:t>
        </w:r>
        <w:r w:rsidRPr="00EE480C">
          <w:rPr>
            <w:rFonts w:ascii="Arial" w:eastAsiaTheme="minorEastAsia" w:hAnsi="Arial" w:cs="Arial"/>
            <w:b/>
            <w:bCs/>
            <w:noProof/>
            <w:webHidden/>
            <w:sz w:val="20"/>
            <w:szCs w:val="20"/>
          </w:rPr>
          <w:fldChar w:fldCharType="end"/>
        </w:r>
      </w:hyperlink>
    </w:p>
    <w:p w14:paraId="69E624A5"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50" w:history="1">
        <w:r w:rsidRPr="00EE480C">
          <w:rPr>
            <w:rFonts w:ascii="Arial" w:eastAsiaTheme="minorEastAsia" w:hAnsi="Arial" w:cs="Arial"/>
            <w:b/>
            <w:bCs/>
            <w:noProof/>
            <w:color w:val="0563C1" w:themeColor="hyperlink"/>
            <w:sz w:val="20"/>
            <w:szCs w:val="20"/>
            <w:u w:val="single"/>
          </w:rPr>
          <w:t>1.3</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KLOE (England only)</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_Toc100816850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4</w:t>
        </w:r>
        <w:r w:rsidRPr="00EE480C">
          <w:rPr>
            <w:rFonts w:ascii="Arial" w:eastAsiaTheme="minorEastAsia" w:hAnsi="Arial" w:cs="Arial"/>
            <w:b/>
            <w:bCs/>
            <w:noProof/>
            <w:webHidden/>
            <w:sz w:val="20"/>
            <w:szCs w:val="20"/>
          </w:rPr>
          <w:fldChar w:fldCharType="end"/>
        </w:r>
      </w:hyperlink>
    </w:p>
    <w:p w14:paraId="3D18B412"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51" w:history="1">
        <w:r w:rsidRPr="00EE480C">
          <w:rPr>
            <w:rFonts w:ascii="Arial" w:eastAsiaTheme="minorEastAsia" w:hAnsi="Arial" w:cs="Arial"/>
            <w:b/>
            <w:bCs/>
            <w:noProof/>
            <w:color w:val="0563C1" w:themeColor="hyperlink"/>
            <w:sz w:val="20"/>
            <w:szCs w:val="20"/>
            <w:u w:val="single"/>
          </w:rPr>
          <w:t>1.4</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Training and support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_Toc100816851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5</w:t>
        </w:r>
        <w:r w:rsidRPr="00EE480C">
          <w:rPr>
            <w:rFonts w:ascii="Arial" w:eastAsiaTheme="minorEastAsia" w:hAnsi="Arial" w:cs="Arial"/>
            <w:b/>
            <w:bCs/>
            <w:noProof/>
            <w:webHidden/>
            <w:sz w:val="20"/>
            <w:szCs w:val="20"/>
          </w:rPr>
          <w:fldChar w:fldCharType="end"/>
        </w:r>
      </w:hyperlink>
    </w:p>
    <w:p w14:paraId="77C0E01E"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852" w:history="1">
        <w:r w:rsidRPr="00EE480C">
          <w:rPr>
            <w:rFonts w:ascii="Arial" w:hAnsi="Arial" w:cs="Arial"/>
            <w:b/>
            <w:bCs/>
            <w:noProof/>
            <w:color w:val="0563C1" w:themeColor="hyperlink"/>
            <w:sz w:val="24"/>
            <w:szCs w:val="24"/>
            <w:u w:val="single"/>
          </w:rPr>
          <w:t>2</w:t>
        </w:r>
        <w:r w:rsidRPr="00EE480C">
          <w:rPr>
            <w:rFonts w:eastAsiaTheme="minorEastAsia"/>
            <w:noProof/>
            <w:lang w:eastAsia="en-GB"/>
          </w:rPr>
          <w:tab/>
        </w:r>
        <w:r w:rsidRPr="00EE480C">
          <w:rPr>
            <w:rFonts w:ascii="Arial" w:hAnsi="Arial" w:cs="Arial"/>
            <w:b/>
            <w:bCs/>
            <w:noProof/>
            <w:color w:val="0563C1" w:themeColor="hyperlink"/>
            <w:sz w:val="24"/>
            <w:szCs w:val="24"/>
            <w:u w:val="single"/>
          </w:rPr>
          <w:t>Scope</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_Toc100816852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5</w:t>
        </w:r>
        <w:r w:rsidRPr="00EE480C">
          <w:rPr>
            <w:rFonts w:ascii="Arial" w:hAnsi="Arial" w:cs="Arial"/>
            <w:b/>
            <w:bCs/>
            <w:noProof/>
            <w:webHidden/>
            <w:sz w:val="24"/>
            <w:szCs w:val="24"/>
          </w:rPr>
          <w:fldChar w:fldCharType="end"/>
        </w:r>
      </w:hyperlink>
    </w:p>
    <w:p w14:paraId="3D62C6F9"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53" w:history="1">
        <w:r w:rsidRPr="00EE480C">
          <w:rPr>
            <w:rFonts w:ascii="Arial" w:eastAsiaTheme="minorEastAsia" w:hAnsi="Arial" w:cs="Arial"/>
            <w:b/>
            <w:bCs/>
            <w:noProof/>
            <w:color w:val="0563C1" w:themeColor="hyperlink"/>
            <w:sz w:val="20"/>
            <w:szCs w:val="20"/>
            <w:u w:val="single"/>
          </w:rPr>
          <w:t>2.1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Who it applies to</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_Toc100816853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5</w:t>
        </w:r>
        <w:r w:rsidRPr="00EE480C">
          <w:rPr>
            <w:rFonts w:ascii="Arial" w:eastAsiaTheme="minorEastAsia" w:hAnsi="Arial" w:cs="Arial"/>
            <w:b/>
            <w:bCs/>
            <w:noProof/>
            <w:webHidden/>
            <w:sz w:val="20"/>
            <w:szCs w:val="20"/>
          </w:rPr>
          <w:fldChar w:fldCharType="end"/>
        </w:r>
      </w:hyperlink>
    </w:p>
    <w:p w14:paraId="117823D7"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54" w:history="1">
        <w:r w:rsidRPr="00EE480C">
          <w:rPr>
            <w:rFonts w:ascii="Arial" w:eastAsiaTheme="minorEastAsia" w:hAnsi="Arial" w:cs="Arial"/>
            <w:b/>
            <w:bCs/>
            <w:noProof/>
            <w:color w:val="0563C1" w:themeColor="hyperlink"/>
            <w:sz w:val="20"/>
            <w:szCs w:val="20"/>
            <w:u w:val="single"/>
          </w:rPr>
          <w:t>2.2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Why and how it applies to them</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_Toc100816854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5</w:t>
        </w:r>
        <w:r w:rsidRPr="00EE480C">
          <w:rPr>
            <w:rFonts w:ascii="Arial" w:eastAsiaTheme="minorEastAsia" w:hAnsi="Arial" w:cs="Arial"/>
            <w:b/>
            <w:bCs/>
            <w:noProof/>
            <w:webHidden/>
            <w:sz w:val="20"/>
            <w:szCs w:val="20"/>
          </w:rPr>
          <w:fldChar w:fldCharType="end"/>
        </w:r>
      </w:hyperlink>
    </w:p>
    <w:p w14:paraId="4903995D"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855" w:history="1">
        <w:r w:rsidRPr="00EE480C">
          <w:rPr>
            <w:rFonts w:ascii="Arial" w:hAnsi="Arial" w:cs="Arial"/>
            <w:b/>
            <w:bCs/>
            <w:noProof/>
            <w:color w:val="0563C1" w:themeColor="hyperlink"/>
            <w:sz w:val="24"/>
            <w:szCs w:val="24"/>
            <w:u w:val="single"/>
          </w:rPr>
          <w:t>3</w:t>
        </w:r>
        <w:r w:rsidRPr="00EE480C">
          <w:rPr>
            <w:rFonts w:eastAsiaTheme="minorEastAsia"/>
            <w:noProof/>
            <w:lang w:eastAsia="en-GB"/>
          </w:rPr>
          <w:tab/>
        </w:r>
        <w:r w:rsidRPr="00EE480C">
          <w:rPr>
            <w:rFonts w:ascii="Arial" w:hAnsi="Arial" w:cs="Arial"/>
            <w:b/>
            <w:bCs/>
            <w:noProof/>
            <w:color w:val="0563C1" w:themeColor="hyperlink"/>
            <w:sz w:val="24"/>
            <w:szCs w:val="24"/>
            <w:u w:val="single"/>
          </w:rPr>
          <w:t>Definition of terms</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_Toc100816855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5</w:t>
        </w:r>
        <w:r w:rsidRPr="00EE480C">
          <w:rPr>
            <w:rFonts w:ascii="Arial" w:hAnsi="Arial" w:cs="Arial"/>
            <w:b/>
            <w:bCs/>
            <w:noProof/>
            <w:webHidden/>
            <w:sz w:val="24"/>
            <w:szCs w:val="24"/>
          </w:rPr>
          <w:fldChar w:fldCharType="end"/>
        </w:r>
      </w:hyperlink>
    </w:p>
    <w:p w14:paraId="2A1F6FB6"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56" w:history="1">
        <w:r w:rsidRPr="00EE480C">
          <w:rPr>
            <w:rFonts w:ascii="Arial" w:eastAsiaTheme="minorEastAsia" w:hAnsi="Arial" w:cs="Arial"/>
            <w:b/>
            <w:bCs/>
            <w:noProof/>
            <w:color w:val="0563C1" w:themeColor="hyperlink"/>
            <w:sz w:val="20"/>
            <w:szCs w:val="20"/>
            <w:u w:val="single"/>
          </w:rPr>
          <w:t>3.1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Consent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_Toc100816856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5</w:t>
        </w:r>
        <w:r w:rsidRPr="00EE480C">
          <w:rPr>
            <w:rFonts w:ascii="Arial" w:eastAsiaTheme="minorEastAsia" w:hAnsi="Arial" w:cs="Arial"/>
            <w:b/>
            <w:bCs/>
            <w:noProof/>
            <w:webHidden/>
            <w:sz w:val="20"/>
            <w:szCs w:val="20"/>
          </w:rPr>
          <w:fldChar w:fldCharType="end"/>
        </w:r>
      </w:hyperlink>
    </w:p>
    <w:p w14:paraId="130D5450"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57" w:history="1">
        <w:r w:rsidRPr="00EE480C">
          <w:rPr>
            <w:rFonts w:ascii="Arial" w:eastAsiaTheme="minorEastAsia" w:hAnsi="Arial" w:cs="Arial"/>
            <w:b/>
            <w:bCs/>
            <w:noProof/>
            <w:color w:val="0563C1" w:themeColor="hyperlink"/>
            <w:sz w:val="20"/>
            <w:szCs w:val="20"/>
            <w:u w:val="single"/>
          </w:rPr>
          <w:t>3.2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Protection Act 2018</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_Toc100816857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6</w:t>
        </w:r>
        <w:r w:rsidRPr="00EE480C">
          <w:rPr>
            <w:rFonts w:ascii="Arial" w:eastAsiaTheme="minorEastAsia" w:hAnsi="Arial" w:cs="Arial"/>
            <w:b/>
            <w:bCs/>
            <w:noProof/>
            <w:webHidden/>
            <w:sz w:val="20"/>
            <w:szCs w:val="20"/>
          </w:rPr>
          <w:fldChar w:fldCharType="end"/>
        </w:r>
      </w:hyperlink>
    </w:p>
    <w:p w14:paraId="01684793"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58" w:history="1">
        <w:r w:rsidRPr="00EE480C">
          <w:rPr>
            <w:rFonts w:ascii="Arial" w:eastAsiaTheme="minorEastAsia" w:hAnsi="Arial" w:cs="Arial"/>
            <w:b/>
            <w:bCs/>
            <w:noProof/>
            <w:color w:val="0563C1" w:themeColor="hyperlink"/>
            <w:sz w:val="20"/>
            <w:szCs w:val="20"/>
            <w:u w:val="single"/>
          </w:rPr>
          <w:t>3.3</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protection by design and default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_Toc100816858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6</w:t>
        </w:r>
        <w:r w:rsidRPr="00EE480C">
          <w:rPr>
            <w:rFonts w:ascii="Arial" w:eastAsiaTheme="minorEastAsia" w:hAnsi="Arial" w:cs="Arial"/>
            <w:b/>
            <w:bCs/>
            <w:noProof/>
            <w:webHidden/>
            <w:sz w:val="20"/>
            <w:szCs w:val="20"/>
          </w:rPr>
          <w:fldChar w:fldCharType="end"/>
        </w:r>
      </w:hyperlink>
    </w:p>
    <w:p w14:paraId="188E82F5"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59" w:history="1">
        <w:r w:rsidRPr="00EE480C">
          <w:rPr>
            <w:rFonts w:ascii="Arial" w:eastAsiaTheme="minorEastAsia" w:hAnsi="Arial" w:cs="Arial"/>
            <w:b/>
            <w:bCs/>
            <w:noProof/>
            <w:color w:val="0563C1" w:themeColor="hyperlink"/>
            <w:sz w:val="20"/>
            <w:szCs w:val="20"/>
            <w:u w:val="single"/>
          </w:rPr>
          <w:t>3.4</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Protection Officer</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_Toc100816859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6</w:t>
        </w:r>
        <w:r w:rsidRPr="00EE480C">
          <w:rPr>
            <w:rFonts w:ascii="Arial" w:eastAsiaTheme="minorEastAsia" w:hAnsi="Arial" w:cs="Arial"/>
            <w:b/>
            <w:bCs/>
            <w:noProof/>
            <w:webHidden/>
            <w:sz w:val="20"/>
            <w:szCs w:val="20"/>
          </w:rPr>
          <w:fldChar w:fldCharType="end"/>
        </w:r>
      </w:hyperlink>
    </w:p>
    <w:p w14:paraId="2E42BF75"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0" w:history="1">
        <w:r w:rsidRPr="00EE480C">
          <w:rPr>
            <w:rFonts w:ascii="Arial" w:eastAsiaTheme="minorEastAsia" w:hAnsi="Arial" w:cs="Arial"/>
            <w:b/>
            <w:bCs/>
            <w:noProof/>
            <w:color w:val="0563C1" w:themeColor="hyperlink"/>
            <w:sz w:val="20"/>
            <w:szCs w:val="20"/>
            <w:u w:val="single"/>
          </w:rPr>
          <w:t>3.5</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controller</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_Toc100816860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6</w:t>
        </w:r>
        <w:r w:rsidRPr="00EE480C">
          <w:rPr>
            <w:rFonts w:ascii="Arial" w:eastAsiaTheme="minorEastAsia" w:hAnsi="Arial" w:cs="Arial"/>
            <w:b/>
            <w:bCs/>
            <w:noProof/>
            <w:webHidden/>
            <w:sz w:val="20"/>
            <w:szCs w:val="20"/>
          </w:rPr>
          <w:fldChar w:fldCharType="end"/>
        </w:r>
      </w:hyperlink>
    </w:p>
    <w:p w14:paraId="51B7B14D"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1" w:history="1">
        <w:r w:rsidRPr="00EE480C">
          <w:rPr>
            <w:rFonts w:ascii="Arial" w:eastAsiaTheme="minorEastAsia" w:hAnsi="Arial" w:cs="Arial"/>
            <w:b/>
            <w:bCs/>
            <w:noProof/>
            <w:color w:val="0563C1" w:themeColor="hyperlink"/>
            <w:sz w:val="20"/>
            <w:szCs w:val="20"/>
            <w:u w:val="single"/>
          </w:rPr>
          <w:t>3.6</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processor</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_Toc100816861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6</w:t>
        </w:r>
        <w:r w:rsidRPr="00EE480C">
          <w:rPr>
            <w:rFonts w:ascii="Arial" w:eastAsiaTheme="minorEastAsia" w:hAnsi="Arial" w:cs="Arial"/>
            <w:b/>
            <w:bCs/>
            <w:noProof/>
            <w:webHidden/>
            <w:sz w:val="20"/>
            <w:szCs w:val="20"/>
          </w:rPr>
          <w:fldChar w:fldCharType="end"/>
        </w:r>
      </w:hyperlink>
    </w:p>
    <w:p w14:paraId="0F19A53D"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2" w:history="1">
        <w:r w:rsidRPr="00EE480C">
          <w:rPr>
            <w:rFonts w:ascii="Arial" w:eastAsiaTheme="minorEastAsia" w:hAnsi="Arial" w:cs="Arial"/>
            <w:b/>
            <w:bCs/>
            <w:noProof/>
            <w:color w:val="0563C1" w:themeColor="hyperlink"/>
            <w:sz w:val="20"/>
            <w:szCs w:val="20"/>
            <w:u w:val="single"/>
          </w:rPr>
          <w:t>3.7</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subject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_Toc100816862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6</w:t>
        </w:r>
        <w:r w:rsidRPr="00EE480C">
          <w:rPr>
            <w:rFonts w:ascii="Arial" w:eastAsiaTheme="minorEastAsia" w:hAnsi="Arial" w:cs="Arial"/>
            <w:b/>
            <w:bCs/>
            <w:noProof/>
            <w:webHidden/>
            <w:sz w:val="20"/>
            <w:szCs w:val="20"/>
          </w:rPr>
          <w:fldChar w:fldCharType="end"/>
        </w:r>
      </w:hyperlink>
    </w:p>
    <w:p w14:paraId="65E4D140"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3" w:history="1">
        <w:r w:rsidRPr="00EE480C">
          <w:rPr>
            <w:rFonts w:ascii="Arial" w:eastAsiaTheme="minorEastAsia" w:hAnsi="Arial" w:cs="Arial"/>
            <w:b/>
            <w:bCs/>
            <w:noProof/>
            <w:color w:val="0563C1" w:themeColor="hyperlink"/>
            <w:sz w:val="20"/>
            <w:szCs w:val="20"/>
            <w:u w:val="single"/>
          </w:rPr>
          <w:t>3.8</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UK General Data Protection Regulation (UK GDPR)</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_Toc100816863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6</w:t>
        </w:r>
        <w:r w:rsidRPr="00EE480C">
          <w:rPr>
            <w:rFonts w:ascii="Arial" w:eastAsiaTheme="minorEastAsia" w:hAnsi="Arial" w:cs="Arial"/>
            <w:b/>
            <w:bCs/>
            <w:noProof/>
            <w:webHidden/>
            <w:sz w:val="20"/>
            <w:szCs w:val="20"/>
          </w:rPr>
          <w:fldChar w:fldCharType="end"/>
        </w:r>
      </w:hyperlink>
    </w:p>
    <w:p w14:paraId="163C7804"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4" w:history="1">
        <w:r w:rsidRPr="00EE480C">
          <w:rPr>
            <w:rFonts w:ascii="Arial" w:eastAsiaTheme="minorEastAsia" w:hAnsi="Arial" w:cs="Arial"/>
            <w:b/>
            <w:bCs/>
            <w:noProof/>
            <w:color w:val="0563C1" w:themeColor="hyperlink"/>
            <w:sz w:val="20"/>
            <w:szCs w:val="20"/>
            <w:u w:val="single"/>
          </w:rPr>
          <w:t>3.9</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Personal data</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_Toc100816864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7</w:t>
        </w:r>
        <w:r w:rsidRPr="00EE480C">
          <w:rPr>
            <w:rFonts w:ascii="Arial" w:eastAsiaTheme="minorEastAsia" w:hAnsi="Arial" w:cs="Arial"/>
            <w:b/>
            <w:bCs/>
            <w:noProof/>
            <w:webHidden/>
            <w:sz w:val="20"/>
            <w:szCs w:val="20"/>
          </w:rPr>
          <w:fldChar w:fldCharType="end"/>
        </w:r>
      </w:hyperlink>
    </w:p>
    <w:p w14:paraId="28D4FD48"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5" w:history="1">
        <w:r w:rsidRPr="00EE480C">
          <w:rPr>
            <w:rFonts w:ascii="Arial" w:eastAsiaTheme="minorEastAsia" w:hAnsi="Arial" w:cs="Arial"/>
            <w:b/>
            <w:bCs/>
            <w:noProof/>
            <w:color w:val="0563C1" w:themeColor="hyperlink"/>
            <w:sz w:val="20"/>
            <w:szCs w:val="20"/>
            <w:u w:val="single"/>
          </w:rPr>
          <w:t>3.10</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Personal data breach</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_Toc100816865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7</w:t>
        </w:r>
        <w:r w:rsidRPr="00EE480C">
          <w:rPr>
            <w:rFonts w:ascii="Arial" w:eastAsiaTheme="minorEastAsia" w:hAnsi="Arial" w:cs="Arial"/>
            <w:b/>
            <w:bCs/>
            <w:noProof/>
            <w:webHidden/>
            <w:sz w:val="20"/>
            <w:szCs w:val="20"/>
          </w:rPr>
          <w:fldChar w:fldCharType="end"/>
        </w:r>
      </w:hyperlink>
    </w:p>
    <w:p w14:paraId="0E05861B"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6" w:history="1">
        <w:r w:rsidRPr="00EE480C">
          <w:rPr>
            <w:rFonts w:ascii="Arial" w:eastAsiaTheme="minorEastAsia" w:hAnsi="Arial" w:cs="Arial"/>
            <w:b/>
            <w:bCs/>
            <w:noProof/>
            <w:color w:val="0563C1" w:themeColor="hyperlink"/>
            <w:sz w:val="20"/>
            <w:szCs w:val="20"/>
            <w:u w:val="single"/>
          </w:rPr>
          <w:t>3.11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Processing</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_Toc100816866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7</w:t>
        </w:r>
        <w:r w:rsidRPr="00EE480C">
          <w:rPr>
            <w:rFonts w:ascii="Arial" w:eastAsiaTheme="minorEastAsia" w:hAnsi="Arial" w:cs="Arial"/>
            <w:b/>
            <w:bCs/>
            <w:noProof/>
            <w:webHidden/>
            <w:sz w:val="20"/>
            <w:szCs w:val="20"/>
          </w:rPr>
          <w:fldChar w:fldCharType="end"/>
        </w:r>
      </w:hyperlink>
    </w:p>
    <w:p w14:paraId="04F67036"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7" w:history="1">
        <w:r w:rsidRPr="00EE480C">
          <w:rPr>
            <w:rFonts w:ascii="Arial" w:eastAsiaTheme="minorEastAsia" w:hAnsi="Arial" w:cs="Arial"/>
            <w:b/>
            <w:bCs/>
            <w:noProof/>
            <w:color w:val="0563C1" w:themeColor="hyperlink"/>
            <w:sz w:val="20"/>
            <w:szCs w:val="20"/>
            <w:u w:val="single"/>
          </w:rPr>
          <w:t>3.12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Pseudonymisation</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_Toc100816867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7</w:t>
        </w:r>
        <w:r w:rsidRPr="00EE480C">
          <w:rPr>
            <w:rFonts w:ascii="Arial" w:eastAsiaTheme="minorEastAsia" w:hAnsi="Arial" w:cs="Arial"/>
            <w:b/>
            <w:bCs/>
            <w:noProof/>
            <w:webHidden/>
            <w:sz w:val="20"/>
            <w:szCs w:val="20"/>
          </w:rPr>
          <w:fldChar w:fldCharType="end"/>
        </w:r>
      </w:hyperlink>
    </w:p>
    <w:p w14:paraId="7D3B7625"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8" w:history="1">
        <w:r w:rsidRPr="00EE480C">
          <w:rPr>
            <w:rFonts w:ascii="Arial" w:eastAsiaTheme="minorEastAsia" w:hAnsi="Arial" w:cs="Arial"/>
            <w:b/>
            <w:bCs/>
            <w:noProof/>
            <w:color w:val="0563C1" w:themeColor="hyperlink"/>
            <w:sz w:val="20"/>
            <w:szCs w:val="20"/>
            <w:u w:val="single"/>
          </w:rPr>
          <w:t>3.13</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Recipient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_Toc100816868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7</w:t>
        </w:r>
        <w:r w:rsidRPr="00EE480C">
          <w:rPr>
            <w:rFonts w:ascii="Arial" w:eastAsiaTheme="minorEastAsia" w:hAnsi="Arial" w:cs="Arial"/>
            <w:b/>
            <w:bCs/>
            <w:noProof/>
            <w:webHidden/>
            <w:sz w:val="20"/>
            <w:szCs w:val="20"/>
          </w:rPr>
          <w:fldChar w:fldCharType="end"/>
        </w:r>
      </w:hyperlink>
    </w:p>
    <w:p w14:paraId="6D3061EC"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69" w:history="1">
        <w:r w:rsidRPr="00EE480C">
          <w:rPr>
            <w:rFonts w:ascii="Arial" w:eastAsiaTheme="minorEastAsia" w:hAnsi="Arial" w:cs="Arial"/>
            <w:b/>
            <w:bCs/>
            <w:noProof/>
            <w:color w:val="0563C1" w:themeColor="hyperlink"/>
            <w:sz w:val="20"/>
            <w:szCs w:val="20"/>
            <w:u w:val="single"/>
          </w:rPr>
          <w:t>3.14</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Third party</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_Toc100816869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7</w:t>
        </w:r>
        <w:r w:rsidRPr="00EE480C">
          <w:rPr>
            <w:rFonts w:ascii="Arial" w:eastAsiaTheme="minorEastAsia" w:hAnsi="Arial" w:cs="Arial"/>
            <w:b/>
            <w:bCs/>
            <w:noProof/>
            <w:webHidden/>
            <w:sz w:val="20"/>
            <w:szCs w:val="20"/>
          </w:rPr>
          <w:fldChar w:fldCharType="end"/>
        </w:r>
      </w:hyperlink>
    </w:p>
    <w:p w14:paraId="74299DEE"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870" w:history="1">
        <w:r w:rsidRPr="00EE480C">
          <w:rPr>
            <w:rFonts w:ascii="Arial" w:hAnsi="Arial" w:cs="Arial"/>
            <w:b/>
            <w:bCs/>
            <w:noProof/>
            <w:color w:val="0563C1" w:themeColor="hyperlink"/>
            <w:sz w:val="24"/>
            <w:szCs w:val="24"/>
            <w:u w:val="single"/>
          </w:rPr>
          <w:t>4</w:t>
        </w:r>
        <w:r w:rsidRPr="00EE480C">
          <w:rPr>
            <w:rFonts w:eastAsiaTheme="minorEastAsia"/>
            <w:noProof/>
            <w:lang w:eastAsia="en-GB"/>
          </w:rPr>
          <w:tab/>
        </w:r>
        <w:r w:rsidRPr="00EE480C">
          <w:rPr>
            <w:rFonts w:ascii="Arial" w:hAnsi="Arial" w:cs="Arial"/>
            <w:b/>
            <w:bCs/>
            <w:noProof/>
            <w:color w:val="0563C1" w:themeColor="hyperlink"/>
            <w:sz w:val="24"/>
            <w:szCs w:val="24"/>
            <w:u w:val="single"/>
          </w:rPr>
          <w:t>Introduction of the UK GDPR</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_Toc100816870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7</w:t>
        </w:r>
        <w:r w:rsidRPr="00EE480C">
          <w:rPr>
            <w:rFonts w:ascii="Arial" w:hAnsi="Arial" w:cs="Arial"/>
            <w:b/>
            <w:bCs/>
            <w:noProof/>
            <w:webHidden/>
            <w:sz w:val="24"/>
            <w:szCs w:val="24"/>
          </w:rPr>
          <w:fldChar w:fldCharType="end"/>
        </w:r>
      </w:hyperlink>
    </w:p>
    <w:p w14:paraId="7B9CB5C2"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71" w:history="1">
        <w:r w:rsidRPr="00EE480C">
          <w:rPr>
            <w:rFonts w:ascii="Arial" w:eastAsiaTheme="minorEastAsia" w:hAnsi="Arial" w:cs="Arial"/>
            <w:b/>
            <w:bCs/>
            <w:noProof/>
            <w:color w:val="0563C1" w:themeColor="hyperlink"/>
            <w:sz w:val="20"/>
            <w:szCs w:val="20"/>
            <w:u w:val="single"/>
          </w:rPr>
          <w:t>4.1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Background</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_Toc100816871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7</w:t>
        </w:r>
        <w:r w:rsidRPr="00EE480C">
          <w:rPr>
            <w:rFonts w:ascii="Arial" w:eastAsiaTheme="minorEastAsia" w:hAnsi="Arial" w:cs="Arial"/>
            <w:b/>
            <w:bCs/>
            <w:noProof/>
            <w:webHidden/>
            <w:sz w:val="20"/>
            <w:szCs w:val="20"/>
          </w:rPr>
          <w:fldChar w:fldCharType="end"/>
        </w:r>
      </w:hyperlink>
    </w:p>
    <w:p w14:paraId="45F5CEE2"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72" w:history="1">
        <w:r w:rsidRPr="00EE480C">
          <w:rPr>
            <w:rFonts w:ascii="Arial" w:eastAsiaTheme="minorEastAsia" w:hAnsi="Arial" w:cs="Arial"/>
            <w:b/>
            <w:bCs/>
            <w:noProof/>
            <w:color w:val="0563C1" w:themeColor="hyperlink"/>
            <w:sz w:val="20"/>
            <w:szCs w:val="20"/>
            <w:u w:val="single"/>
          </w:rPr>
          <w:t>4.2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UK GDPR and DPA18</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_Toc100816872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7</w:t>
        </w:r>
        <w:r w:rsidRPr="00EE480C">
          <w:rPr>
            <w:rFonts w:ascii="Arial" w:eastAsiaTheme="minorEastAsia" w:hAnsi="Arial" w:cs="Arial"/>
            <w:b/>
            <w:bCs/>
            <w:noProof/>
            <w:webHidden/>
            <w:sz w:val="20"/>
            <w:szCs w:val="20"/>
          </w:rPr>
          <w:fldChar w:fldCharType="end"/>
        </w:r>
      </w:hyperlink>
    </w:p>
    <w:p w14:paraId="020E943D"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873" w:history="1">
        <w:r w:rsidRPr="00EE480C">
          <w:rPr>
            <w:rFonts w:ascii="Arial" w:hAnsi="Arial" w:cs="Arial"/>
            <w:b/>
            <w:bCs/>
            <w:noProof/>
            <w:color w:val="0563C1" w:themeColor="hyperlink"/>
            <w:sz w:val="24"/>
            <w:szCs w:val="24"/>
            <w:u w:val="single"/>
          </w:rPr>
          <w:t>5</w:t>
        </w:r>
        <w:r w:rsidRPr="00EE480C">
          <w:rPr>
            <w:rFonts w:eastAsiaTheme="minorEastAsia"/>
            <w:noProof/>
            <w:lang w:eastAsia="en-GB"/>
          </w:rPr>
          <w:tab/>
        </w:r>
        <w:r w:rsidRPr="00EE480C">
          <w:rPr>
            <w:rFonts w:ascii="Arial" w:hAnsi="Arial" w:cs="Arial"/>
            <w:b/>
            <w:bCs/>
            <w:noProof/>
            <w:color w:val="0563C1" w:themeColor="hyperlink"/>
            <w:sz w:val="24"/>
            <w:szCs w:val="24"/>
            <w:u w:val="single"/>
          </w:rPr>
          <w:t>Data protection by design and default</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_Toc100816873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8</w:t>
        </w:r>
        <w:r w:rsidRPr="00EE480C">
          <w:rPr>
            <w:rFonts w:ascii="Arial" w:hAnsi="Arial" w:cs="Arial"/>
            <w:b/>
            <w:bCs/>
            <w:noProof/>
            <w:webHidden/>
            <w:sz w:val="24"/>
            <w:szCs w:val="24"/>
          </w:rPr>
          <w:fldChar w:fldCharType="end"/>
        </w:r>
      </w:hyperlink>
    </w:p>
    <w:p w14:paraId="04599D5D"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74" w:history="1">
        <w:r w:rsidRPr="00EE480C">
          <w:rPr>
            <w:rFonts w:ascii="Arial" w:eastAsiaTheme="minorEastAsia" w:hAnsi="Arial" w:cs="Arial"/>
            <w:b/>
            <w:bCs/>
            <w:noProof/>
            <w:color w:val="0563C1" w:themeColor="hyperlink"/>
            <w:sz w:val="20"/>
            <w:szCs w:val="20"/>
            <w:u w:val="single"/>
          </w:rPr>
          <w:t>5.1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protection by design</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_Toc100816874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8</w:t>
        </w:r>
        <w:r w:rsidRPr="00EE480C">
          <w:rPr>
            <w:rFonts w:ascii="Arial" w:eastAsiaTheme="minorEastAsia" w:hAnsi="Arial" w:cs="Arial"/>
            <w:b/>
            <w:bCs/>
            <w:noProof/>
            <w:webHidden/>
            <w:sz w:val="20"/>
            <w:szCs w:val="20"/>
          </w:rPr>
          <w:fldChar w:fldCharType="end"/>
        </w:r>
      </w:hyperlink>
    </w:p>
    <w:p w14:paraId="7CF6AAE9"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75" w:history="1">
        <w:r w:rsidRPr="00EE480C">
          <w:rPr>
            <w:rFonts w:ascii="Arial" w:eastAsiaTheme="minorEastAsia" w:hAnsi="Arial" w:cs="Arial"/>
            <w:b/>
            <w:bCs/>
            <w:noProof/>
            <w:color w:val="0563C1" w:themeColor="hyperlink"/>
            <w:sz w:val="20"/>
            <w:szCs w:val="20"/>
            <w:u w:val="single"/>
          </w:rPr>
          <w:t>5.2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protection by default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_Toc100816875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8</w:t>
        </w:r>
        <w:r w:rsidRPr="00EE480C">
          <w:rPr>
            <w:rFonts w:ascii="Arial" w:eastAsiaTheme="minorEastAsia" w:hAnsi="Arial" w:cs="Arial"/>
            <w:b/>
            <w:bCs/>
            <w:noProof/>
            <w:webHidden/>
            <w:sz w:val="20"/>
            <w:szCs w:val="20"/>
          </w:rPr>
          <w:fldChar w:fldCharType="end"/>
        </w:r>
      </w:hyperlink>
    </w:p>
    <w:p w14:paraId="1E07B156"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876" w:history="1">
        <w:r w:rsidRPr="00EE480C">
          <w:rPr>
            <w:rFonts w:ascii="Arial" w:hAnsi="Arial" w:cs="Arial"/>
            <w:b/>
            <w:bCs/>
            <w:noProof/>
            <w:color w:val="0563C1" w:themeColor="hyperlink"/>
            <w:sz w:val="24"/>
            <w:szCs w:val="24"/>
            <w:u w:val="single"/>
          </w:rPr>
          <w:t>6</w:t>
        </w:r>
        <w:r w:rsidRPr="00EE480C">
          <w:rPr>
            <w:rFonts w:eastAsiaTheme="minorEastAsia"/>
            <w:noProof/>
            <w:lang w:eastAsia="en-GB"/>
          </w:rPr>
          <w:tab/>
        </w:r>
        <w:r w:rsidRPr="00EE480C">
          <w:rPr>
            <w:rFonts w:ascii="Arial" w:hAnsi="Arial" w:cs="Arial"/>
            <w:b/>
            <w:bCs/>
            <w:noProof/>
            <w:color w:val="0563C1" w:themeColor="hyperlink"/>
            <w:sz w:val="24"/>
            <w:szCs w:val="24"/>
            <w:u w:val="single"/>
          </w:rPr>
          <w:t>Roles of data controllers and processors</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_Toc100816876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9</w:t>
        </w:r>
        <w:r w:rsidRPr="00EE480C">
          <w:rPr>
            <w:rFonts w:ascii="Arial" w:hAnsi="Arial" w:cs="Arial"/>
            <w:b/>
            <w:bCs/>
            <w:noProof/>
            <w:webHidden/>
            <w:sz w:val="24"/>
            <w:szCs w:val="24"/>
          </w:rPr>
          <w:fldChar w:fldCharType="end"/>
        </w:r>
      </w:hyperlink>
    </w:p>
    <w:p w14:paraId="282AEECF"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77" w:history="1">
        <w:r w:rsidRPr="00EE480C">
          <w:rPr>
            <w:rFonts w:ascii="Arial" w:eastAsiaTheme="minorEastAsia" w:hAnsi="Arial" w:cs="Arial"/>
            <w:b/>
            <w:bCs/>
            <w:noProof/>
            <w:color w:val="0563C1" w:themeColor="hyperlink"/>
            <w:sz w:val="20"/>
            <w:szCs w:val="20"/>
            <w:u w:val="single"/>
          </w:rPr>
          <w:t>6.1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controller</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_Toc100816877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9</w:t>
        </w:r>
        <w:r w:rsidRPr="00EE480C">
          <w:rPr>
            <w:rFonts w:ascii="Arial" w:eastAsiaTheme="minorEastAsia" w:hAnsi="Arial" w:cs="Arial"/>
            <w:b/>
            <w:bCs/>
            <w:noProof/>
            <w:webHidden/>
            <w:sz w:val="20"/>
            <w:szCs w:val="20"/>
          </w:rPr>
          <w:fldChar w:fldCharType="end"/>
        </w:r>
      </w:hyperlink>
    </w:p>
    <w:p w14:paraId="12184861"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78" w:history="1">
        <w:r w:rsidRPr="00EE480C">
          <w:rPr>
            <w:rFonts w:ascii="Arial" w:eastAsiaTheme="minorEastAsia" w:hAnsi="Arial" w:cs="Arial"/>
            <w:b/>
            <w:bCs/>
            <w:noProof/>
            <w:color w:val="0563C1" w:themeColor="hyperlink"/>
            <w:sz w:val="20"/>
            <w:szCs w:val="20"/>
            <w:u w:val="single"/>
          </w:rPr>
          <w:t>6.2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processor</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_Toc100816878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9</w:t>
        </w:r>
        <w:r w:rsidRPr="00EE480C">
          <w:rPr>
            <w:rFonts w:ascii="Arial" w:eastAsiaTheme="minorEastAsia" w:hAnsi="Arial" w:cs="Arial"/>
            <w:b/>
            <w:bCs/>
            <w:noProof/>
            <w:webHidden/>
            <w:sz w:val="20"/>
            <w:szCs w:val="20"/>
          </w:rPr>
          <w:fldChar w:fldCharType="end"/>
        </w:r>
      </w:hyperlink>
    </w:p>
    <w:p w14:paraId="489D6829"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879" w:history="1">
        <w:r w:rsidRPr="00EE480C">
          <w:rPr>
            <w:rFonts w:ascii="Arial" w:hAnsi="Arial" w:cs="Arial"/>
            <w:b/>
            <w:bCs/>
            <w:noProof/>
            <w:color w:val="0563C1" w:themeColor="hyperlink"/>
            <w:sz w:val="24"/>
            <w:szCs w:val="24"/>
            <w:u w:val="single"/>
          </w:rPr>
          <w:t>7</w:t>
        </w:r>
        <w:r w:rsidRPr="00EE480C">
          <w:rPr>
            <w:rFonts w:eastAsiaTheme="minorEastAsia"/>
            <w:noProof/>
            <w:lang w:eastAsia="en-GB"/>
          </w:rPr>
          <w:tab/>
        </w:r>
        <w:r w:rsidRPr="00EE480C">
          <w:rPr>
            <w:rFonts w:ascii="Arial" w:hAnsi="Arial" w:cs="Arial"/>
            <w:b/>
            <w:bCs/>
            <w:noProof/>
            <w:color w:val="0563C1" w:themeColor="hyperlink"/>
            <w:sz w:val="24"/>
            <w:szCs w:val="24"/>
            <w:u w:val="single"/>
          </w:rPr>
          <w:t>Data subjects’ rights</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_Toc100816879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10</w:t>
        </w:r>
        <w:r w:rsidRPr="00EE480C">
          <w:rPr>
            <w:rFonts w:ascii="Arial" w:hAnsi="Arial" w:cs="Arial"/>
            <w:b/>
            <w:bCs/>
            <w:noProof/>
            <w:webHidden/>
            <w:sz w:val="24"/>
            <w:szCs w:val="24"/>
          </w:rPr>
          <w:fldChar w:fldCharType="end"/>
        </w:r>
      </w:hyperlink>
    </w:p>
    <w:p w14:paraId="59B1CC34"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80" w:history="1">
        <w:r w:rsidRPr="00EE480C">
          <w:rPr>
            <w:rFonts w:ascii="Arial" w:eastAsiaTheme="minorEastAsia" w:hAnsi="Arial" w:cs="Arial"/>
            <w:b/>
            <w:bCs/>
            <w:noProof/>
            <w:color w:val="0563C1" w:themeColor="hyperlink"/>
            <w:sz w:val="20"/>
            <w:szCs w:val="20"/>
            <w:u w:val="single"/>
          </w:rPr>
          <w:t>7.1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Overview</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_Toc100816880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10</w:t>
        </w:r>
        <w:r w:rsidRPr="00EE480C">
          <w:rPr>
            <w:rFonts w:ascii="Arial" w:eastAsiaTheme="minorEastAsia" w:hAnsi="Arial" w:cs="Arial"/>
            <w:b/>
            <w:bCs/>
            <w:noProof/>
            <w:webHidden/>
            <w:sz w:val="20"/>
            <w:szCs w:val="20"/>
          </w:rPr>
          <w:fldChar w:fldCharType="end"/>
        </w:r>
      </w:hyperlink>
    </w:p>
    <w:p w14:paraId="14F3C288"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81" w:history="1">
        <w:r w:rsidRPr="00EE480C">
          <w:rPr>
            <w:rFonts w:ascii="Arial" w:eastAsiaTheme="minorEastAsia" w:hAnsi="Arial" w:cs="Arial"/>
            <w:b/>
            <w:bCs/>
            <w:noProof/>
            <w:color w:val="0563C1" w:themeColor="hyperlink"/>
            <w:sz w:val="20"/>
            <w:szCs w:val="20"/>
            <w:u w:val="single"/>
          </w:rPr>
          <w:t>7.2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Right to be informed</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_Toc100816881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10</w:t>
        </w:r>
        <w:r w:rsidRPr="00EE480C">
          <w:rPr>
            <w:rFonts w:ascii="Arial" w:eastAsiaTheme="minorEastAsia" w:hAnsi="Arial" w:cs="Arial"/>
            <w:b/>
            <w:bCs/>
            <w:noProof/>
            <w:webHidden/>
            <w:sz w:val="20"/>
            <w:szCs w:val="20"/>
          </w:rPr>
          <w:fldChar w:fldCharType="end"/>
        </w:r>
      </w:hyperlink>
    </w:p>
    <w:p w14:paraId="667A9480"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82" w:history="1">
        <w:r w:rsidRPr="00EE480C">
          <w:rPr>
            <w:rFonts w:ascii="Arial" w:eastAsiaTheme="minorEastAsia" w:hAnsi="Arial" w:cs="Arial"/>
            <w:b/>
            <w:bCs/>
            <w:noProof/>
            <w:color w:val="0563C1" w:themeColor="hyperlink"/>
            <w:sz w:val="20"/>
            <w:szCs w:val="20"/>
            <w:u w:val="single"/>
          </w:rPr>
          <w:t>7.3</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Right of access</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_Toc100816882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11</w:t>
        </w:r>
        <w:r w:rsidRPr="00EE480C">
          <w:rPr>
            <w:rFonts w:ascii="Arial" w:eastAsiaTheme="minorEastAsia" w:hAnsi="Arial" w:cs="Arial"/>
            <w:b/>
            <w:bCs/>
            <w:noProof/>
            <w:webHidden/>
            <w:sz w:val="20"/>
            <w:szCs w:val="20"/>
          </w:rPr>
          <w:fldChar w:fldCharType="end"/>
        </w:r>
      </w:hyperlink>
    </w:p>
    <w:p w14:paraId="079FDC14"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83" w:history="1">
        <w:r w:rsidRPr="00EE480C">
          <w:rPr>
            <w:rFonts w:ascii="Arial" w:eastAsiaTheme="minorEastAsia" w:hAnsi="Arial" w:cs="Arial"/>
            <w:b/>
            <w:bCs/>
            <w:noProof/>
            <w:color w:val="0563C1" w:themeColor="hyperlink"/>
            <w:sz w:val="20"/>
            <w:szCs w:val="20"/>
            <w:u w:val="single"/>
          </w:rPr>
          <w:t>7.4</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Right to rectification</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_Toc100816883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11</w:t>
        </w:r>
        <w:r w:rsidRPr="00EE480C">
          <w:rPr>
            <w:rFonts w:ascii="Arial" w:eastAsiaTheme="minorEastAsia" w:hAnsi="Arial" w:cs="Arial"/>
            <w:b/>
            <w:bCs/>
            <w:noProof/>
            <w:webHidden/>
            <w:sz w:val="20"/>
            <w:szCs w:val="20"/>
          </w:rPr>
          <w:fldChar w:fldCharType="end"/>
        </w:r>
      </w:hyperlink>
    </w:p>
    <w:p w14:paraId="1ACA9C1F"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84" w:history="1">
        <w:r w:rsidRPr="00EE480C">
          <w:rPr>
            <w:rFonts w:ascii="Arial" w:eastAsiaTheme="minorEastAsia" w:hAnsi="Arial" w:cs="Arial"/>
            <w:b/>
            <w:bCs/>
            <w:noProof/>
            <w:color w:val="0563C1" w:themeColor="hyperlink"/>
            <w:sz w:val="20"/>
            <w:szCs w:val="20"/>
            <w:u w:val="single"/>
          </w:rPr>
          <w:t>7.5</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Right to erasure</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_Toc100816884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11</w:t>
        </w:r>
        <w:r w:rsidRPr="00EE480C">
          <w:rPr>
            <w:rFonts w:ascii="Arial" w:eastAsiaTheme="minorEastAsia" w:hAnsi="Arial" w:cs="Arial"/>
            <w:b/>
            <w:bCs/>
            <w:noProof/>
            <w:webHidden/>
            <w:sz w:val="20"/>
            <w:szCs w:val="20"/>
          </w:rPr>
          <w:fldChar w:fldCharType="end"/>
        </w:r>
      </w:hyperlink>
    </w:p>
    <w:p w14:paraId="69D41538"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85" w:history="1">
        <w:r w:rsidRPr="00EE480C">
          <w:rPr>
            <w:rFonts w:ascii="Arial" w:eastAsiaTheme="minorEastAsia" w:hAnsi="Arial" w:cs="Arial"/>
            <w:b/>
            <w:bCs/>
            <w:noProof/>
            <w:color w:val="0563C1" w:themeColor="hyperlink"/>
            <w:sz w:val="20"/>
            <w:szCs w:val="20"/>
            <w:u w:val="single"/>
          </w:rPr>
          <w:t>7.6</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Right to restrict processing</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_Toc100816885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12</w:t>
        </w:r>
        <w:r w:rsidRPr="00EE480C">
          <w:rPr>
            <w:rFonts w:ascii="Arial" w:eastAsiaTheme="minorEastAsia" w:hAnsi="Arial" w:cs="Arial"/>
            <w:b/>
            <w:bCs/>
            <w:noProof/>
            <w:webHidden/>
            <w:sz w:val="20"/>
            <w:szCs w:val="20"/>
          </w:rPr>
          <w:fldChar w:fldCharType="end"/>
        </w:r>
      </w:hyperlink>
    </w:p>
    <w:p w14:paraId="083EFBE2"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86" w:history="1">
        <w:r w:rsidRPr="00EE480C">
          <w:rPr>
            <w:rFonts w:ascii="Arial" w:eastAsiaTheme="minorEastAsia" w:hAnsi="Arial" w:cs="Arial"/>
            <w:b/>
            <w:bCs/>
            <w:noProof/>
            <w:color w:val="0563C1" w:themeColor="hyperlink"/>
            <w:sz w:val="20"/>
            <w:szCs w:val="20"/>
            <w:u w:val="single"/>
          </w:rPr>
          <w:t>7.7</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Right to data portability</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_Toc100816886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12</w:t>
        </w:r>
        <w:r w:rsidRPr="00EE480C">
          <w:rPr>
            <w:rFonts w:ascii="Arial" w:eastAsiaTheme="minorEastAsia" w:hAnsi="Arial" w:cs="Arial"/>
            <w:b/>
            <w:bCs/>
            <w:noProof/>
            <w:webHidden/>
            <w:sz w:val="20"/>
            <w:szCs w:val="20"/>
          </w:rPr>
          <w:fldChar w:fldCharType="end"/>
        </w:r>
      </w:hyperlink>
    </w:p>
    <w:p w14:paraId="7351CE36"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87" w:history="1">
        <w:r w:rsidRPr="00EE480C">
          <w:rPr>
            <w:rFonts w:ascii="Arial" w:eastAsiaTheme="minorEastAsia" w:hAnsi="Arial" w:cs="Arial"/>
            <w:b/>
            <w:bCs/>
            <w:noProof/>
            <w:color w:val="0563C1" w:themeColor="hyperlink"/>
            <w:sz w:val="20"/>
            <w:szCs w:val="20"/>
            <w:u w:val="single"/>
          </w:rPr>
          <w:t>7.8</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Right to object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_Toc100816887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12</w:t>
        </w:r>
        <w:r w:rsidRPr="00EE480C">
          <w:rPr>
            <w:rFonts w:ascii="Arial" w:eastAsiaTheme="minorEastAsia" w:hAnsi="Arial" w:cs="Arial"/>
            <w:b/>
            <w:bCs/>
            <w:noProof/>
            <w:webHidden/>
            <w:sz w:val="20"/>
            <w:szCs w:val="20"/>
          </w:rPr>
          <w:fldChar w:fldCharType="end"/>
        </w:r>
      </w:hyperlink>
    </w:p>
    <w:p w14:paraId="2460E7E7"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88" w:history="1">
        <w:r w:rsidRPr="00EE480C">
          <w:rPr>
            <w:rFonts w:ascii="Arial" w:eastAsiaTheme="minorEastAsia" w:hAnsi="Arial" w:cs="Arial"/>
            <w:b/>
            <w:bCs/>
            <w:noProof/>
            <w:color w:val="0563C1" w:themeColor="hyperlink"/>
            <w:sz w:val="20"/>
            <w:szCs w:val="20"/>
            <w:u w:val="single"/>
          </w:rPr>
          <w:t>7.9</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Rights in relation to automated decision making and profiling</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_Toc100816888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12</w:t>
        </w:r>
        <w:r w:rsidRPr="00EE480C">
          <w:rPr>
            <w:rFonts w:ascii="Arial" w:eastAsiaTheme="minorEastAsia" w:hAnsi="Arial" w:cs="Arial"/>
            <w:b/>
            <w:bCs/>
            <w:noProof/>
            <w:webHidden/>
            <w:sz w:val="20"/>
            <w:szCs w:val="20"/>
          </w:rPr>
          <w:fldChar w:fldCharType="end"/>
        </w:r>
      </w:hyperlink>
    </w:p>
    <w:p w14:paraId="34AD4D2E"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889" w:history="1">
        <w:r w:rsidRPr="00EE480C">
          <w:rPr>
            <w:rFonts w:ascii="Arial" w:hAnsi="Arial" w:cs="Arial"/>
            <w:b/>
            <w:bCs/>
            <w:noProof/>
            <w:color w:val="0563C1" w:themeColor="hyperlink"/>
            <w:sz w:val="24"/>
            <w:szCs w:val="24"/>
            <w:u w:val="single"/>
          </w:rPr>
          <w:t>8</w:t>
        </w:r>
        <w:r w:rsidRPr="00EE480C">
          <w:rPr>
            <w:rFonts w:eastAsiaTheme="minorEastAsia"/>
            <w:noProof/>
            <w:lang w:eastAsia="en-GB"/>
          </w:rPr>
          <w:tab/>
        </w:r>
        <w:r w:rsidRPr="00EE480C">
          <w:rPr>
            <w:rFonts w:ascii="Arial" w:hAnsi="Arial" w:cs="Arial"/>
            <w:b/>
            <w:bCs/>
            <w:noProof/>
            <w:color w:val="0563C1" w:themeColor="hyperlink"/>
            <w:sz w:val="24"/>
            <w:szCs w:val="24"/>
            <w:u w:val="single"/>
          </w:rPr>
          <w:t>Subject access requests</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_Toc100816889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13</w:t>
        </w:r>
        <w:r w:rsidRPr="00EE480C">
          <w:rPr>
            <w:rFonts w:ascii="Arial" w:hAnsi="Arial" w:cs="Arial"/>
            <w:b/>
            <w:bCs/>
            <w:noProof/>
            <w:webHidden/>
            <w:sz w:val="24"/>
            <w:szCs w:val="24"/>
          </w:rPr>
          <w:fldChar w:fldCharType="end"/>
        </w:r>
      </w:hyperlink>
    </w:p>
    <w:p w14:paraId="7776A364"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90" w:history="1">
        <w:r w:rsidRPr="00EE480C">
          <w:rPr>
            <w:rFonts w:ascii="Arial" w:eastAsiaTheme="minorEastAsia" w:hAnsi="Arial" w:cs="Arial"/>
            <w:b/>
            <w:bCs/>
            <w:noProof/>
            <w:color w:val="0563C1" w:themeColor="hyperlink"/>
            <w:sz w:val="20"/>
            <w:szCs w:val="20"/>
            <w:u w:val="single"/>
          </w:rPr>
          <w:t>8.1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Recognising subject access requests</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_Toc100816890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13</w:t>
        </w:r>
        <w:r w:rsidRPr="00EE480C">
          <w:rPr>
            <w:rFonts w:ascii="Arial" w:eastAsiaTheme="minorEastAsia" w:hAnsi="Arial" w:cs="Arial"/>
            <w:b/>
            <w:bCs/>
            <w:noProof/>
            <w:webHidden/>
            <w:sz w:val="20"/>
            <w:szCs w:val="20"/>
          </w:rPr>
          <w:fldChar w:fldCharType="end"/>
        </w:r>
      </w:hyperlink>
    </w:p>
    <w:p w14:paraId="1D6730B0"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91" w:history="1">
        <w:r w:rsidRPr="00EE480C">
          <w:rPr>
            <w:rFonts w:ascii="Arial" w:eastAsiaTheme="minorEastAsia" w:hAnsi="Arial" w:cs="Arial"/>
            <w:b/>
            <w:bCs/>
            <w:noProof/>
            <w:color w:val="0563C1" w:themeColor="hyperlink"/>
            <w:sz w:val="20"/>
            <w:szCs w:val="20"/>
            <w:u w:val="single"/>
          </w:rPr>
          <w:t>8.2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Responding to a subject access request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_Toc100816891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13</w:t>
        </w:r>
        <w:r w:rsidRPr="00EE480C">
          <w:rPr>
            <w:rFonts w:ascii="Arial" w:eastAsiaTheme="minorEastAsia" w:hAnsi="Arial" w:cs="Arial"/>
            <w:b/>
            <w:bCs/>
            <w:noProof/>
            <w:webHidden/>
            <w:sz w:val="20"/>
            <w:szCs w:val="20"/>
          </w:rPr>
          <w:fldChar w:fldCharType="end"/>
        </w:r>
      </w:hyperlink>
    </w:p>
    <w:p w14:paraId="1AC37F12"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92" w:history="1">
        <w:r w:rsidRPr="00EE480C">
          <w:rPr>
            <w:rFonts w:ascii="Arial" w:eastAsiaTheme="minorEastAsia" w:hAnsi="Arial" w:cs="Arial"/>
            <w:b/>
            <w:bCs/>
            <w:noProof/>
            <w:color w:val="0563C1" w:themeColor="hyperlink"/>
            <w:sz w:val="20"/>
            <w:szCs w:val="20"/>
            <w:u w:val="single"/>
          </w:rPr>
          <w:t>8.3</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Fees</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_Toc100816892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13</w:t>
        </w:r>
        <w:r w:rsidRPr="00EE480C">
          <w:rPr>
            <w:rFonts w:ascii="Arial" w:eastAsiaTheme="minorEastAsia" w:hAnsi="Arial" w:cs="Arial"/>
            <w:b/>
            <w:bCs/>
            <w:noProof/>
            <w:webHidden/>
            <w:sz w:val="20"/>
            <w:szCs w:val="20"/>
          </w:rPr>
          <w:fldChar w:fldCharType="end"/>
        </w:r>
      </w:hyperlink>
    </w:p>
    <w:p w14:paraId="58EE92AE"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93" w:history="1">
        <w:r w:rsidRPr="00EE480C">
          <w:rPr>
            <w:rFonts w:ascii="Arial" w:eastAsiaTheme="minorEastAsia" w:hAnsi="Arial" w:cs="Arial"/>
            <w:b/>
            <w:bCs/>
            <w:noProof/>
            <w:color w:val="0563C1" w:themeColor="hyperlink"/>
            <w:sz w:val="20"/>
            <w:szCs w:val="20"/>
            <w:u w:val="single"/>
          </w:rPr>
          <w:t>8.4</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Verifying the subject access request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_Toc100816893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13</w:t>
        </w:r>
        <w:r w:rsidRPr="00EE480C">
          <w:rPr>
            <w:rFonts w:ascii="Arial" w:eastAsiaTheme="minorEastAsia" w:hAnsi="Arial" w:cs="Arial"/>
            <w:b/>
            <w:bCs/>
            <w:noProof/>
            <w:webHidden/>
            <w:sz w:val="20"/>
            <w:szCs w:val="20"/>
          </w:rPr>
          <w:fldChar w:fldCharType="end"/>
        </w:r>
      </w:hyperlink>
    </w:p>
    <w:p w14:paraId="537DFF71"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94" w:history="1">
        <w:r w:rsidRPr="00EE480C">
          <w:rPr>
            <w:rFonts w:ascii="Arial" w:eastAsiaTheme="minorEastAsia" w:hAnsi="Arial" w:cs="Arial"/>
            <w:b/>
            <w:bCs/>
            <w:noProof/>
            <w:color w:val="0563C1" w:themeColor="hyperlink"/>
            <w:sz w:val="20"/>
            <w:szCs w:val="20"/>
            <w:u w:val="single"/>
          </w:rPr>
          <w:t>8.5</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Supplying the requested information</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_Toc100816894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14</w:t>
        </w:r>
        <w:r w:rsidRPr="00EE480C">
          <w:rPr>
            <w:rFonts w:ascii="Arial" w:eastAsiaTheme="minorEastAsia" w:hAnsi="Arial" w:cs="Arial"/>
            <w:b/>
            <w:bCs/>
            <w:noProof/>
            <w:webHidden/>
            <w:sz w:val="20"/>
            <w:szCs w:val="20"/>
          </w:rPr>
          <w:fldChar w:fldCharType="end"/>
        </w:r>
      </w:hyperlink>
    </w:p>
    <w:p w14:paraId="23BD70E9"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95" w:history="1">
        <w:r w:rsidRPr="00EE480C">
          <w:rPr>
            <w:rFonts w:ascii="Arial" w:eastAsiaTheme="minorEastAsia" w:hAnsi="Arial" w:cs="Arial"/>
            <w:b/>
            <w:bCs/>
            <w:noProof/>
            <w:color w:val="0563C1" w:themeColor="hyperlink"/>
            <w:sz w:val="20"/>
            <w:szCs w:val="20"/>
            <w:u w:val="single"/>
          </w:rPr>
          <w:t>8.6</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Third party requests</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_Toc100816895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14</w:t>
        </w:r>
        <w:r w:rsidRPr="00EE480C">
          <w:rPr>
            <w:rFonts w:ascii="Arial" w:eastAsiaTheme="minorEastAsia" w:hAnsi="Arial" w:cs="Arial"/>
            <w:b/>
            <w:bCs/>
            <w:noProof/>
            <w:webHidden/>
            <w:sz w:val="20"/>
            <w:szCs w:val="20"/>
          </w:rPr>
          <w:fldChar w:fldCharType="end"/>
        </w:r>
      </w:hyperlink>
    </w:p>
    <w:p w14:paraId="35A172D6"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96" w:history="1">
        <w:r w:rsidRPr="00EE480C">
          <w:rPr>
            <w:rFonts w:ascii="Arial" w:eastAsiaTheme="minorEastAsia" w:hAnsi="Arial" w:cs="Arial"/>
            <w:b/>
            <w:bCs/>
            <w:noProof/>
            <w:color w:val="0563C1" w:themeColor="hyperlink"/>
            <w:sz w:val="20"/>
            <w:szCs w:val="20"/>
            <w:u w:val="single"/>
          </w:rPr>
          <w:t>8.7</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Requests from solicitors</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_Toc100816896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14</w:t>
        </w:r>
        <w:r w:rsidRPr="00EE480C">
          <w:rPr>
            <w:rFonts w:ascii="Arial" w:eastAsiaTheme="minorEastAsia" w:hAnsi="Arial" w:cs="Arial"/>
            <w:b/>
            <w:bCs/>
            <w:noProof/>
            <w:webHidden/>
            <w:sz w:val="20"/>
            <w:szCs w:val="20"/>
          </w:rPr>
          <w:fldChar w:fldCharType="end"/>
        </w:r>
      </w:hyperlink>
    </w:p>
    <w:p w14:paraId="0DBF4D91"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97" w:history="1">
        <w:r w:rsidRPr="00EE480C">
          <w:rPr>
            <w:rFonts w:ascii="Arial" w:eastAsiaTheme="minorEastAsia" w:hAnsi="Arial" w:cs="Arial"/>
            <w:b/>
            <w:bCs/>
            <w:noProof/>
            <w:color w:val="0563C1" w:themeColor="hyperlink"/>
            <w:sz w:val="20"/>
            <w:szCs w:val="20"/>
            <w:u w:val="single"/>
          </w:rPr>
          <w:t>8.8</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Requests from insurers</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_Toc100816897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14</w:t>
        </w:r>
        <w:r w:rsidRPr="00EE480C">
          <w:rPr>
            <w:rFonts w:ascii="Arial" w:eastAsiaTheme="minorEastAsia" w:hAnsi="Arial" w:cs="Arial"/>
            <w:b/>
            <w:bCs/>
            <w:noProof/>
            <w:webHidden/>
            <w:sz w:val="20"/>
            <w:szCs w:val="20"/>
          </w:rPr>
          <w:fldChar w:fldCharType="end"/>
        </w:r>
      </w:hyperlink>
    </w:p>
    <w:p w14:paraId="7F0F74A3"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898" w:history="1">
        <w:r w:rsidRPr="00EE480C">
          <w:rPr>
            <w:rFonts w:ascii="Arial" w:eastAsiaTheme="minorEastAsia" w:hAnsi="Arial" w:cs="Arial"/>
            <w:b/>
            <w:bCs/>
            <w:noProof/>
            <w:color w:val="0563C1" w:themeColor="hyperlink"/>
            <w:sz w:val="20"/>
            <w:szCs w:val="20"/>
            <w:u w:val="single"/>
          </w:rPr>
          <w:t>8.9</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Refusing to comply with a SAR</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_Toc100816898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15</w:t>
        </w:r>
        <w:r w:rsidRPr="00EE480C">
          <w:rPr>
            <w:rFonts w:ascii="Arial" w:eastAsiaTheme="minorEastAsia" w:hAnsi="Arial" w:cs="Arial"/>
            <w:b/>
            <w:bCs/>
            <w:noProof/>
            <w:webHidden/>
            <w:sz w:val="20"/>
            <w:szCs w:val="20"/>
          </w:rPr>
          <w:fldChar w:fldCharType="end"/>
        </w:r>
      </w:hyperlink>
    </w:p>
    <w:p w14:paraId="0EFA7D91"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899" w:history="1">
        <w:r w:rsidRPr="00EE480C">
          <w:rPr>
            <w:rFonts w:ascii="Arial" w:hAnsi="Arial" w:cs="Arial"/>
            <w:b/>
            <w:bCs/>
            <w:noProof/>
            <w:color w:val="0563C1" w:themeColor="hyperlink"/>
            <w:sz w:val="24"/>
            <w:szCs w:val="24"/>
            <w:u w:val="single"/>
          </w:rPr>
          <w:t>9</w:t>
        </w:r>
        <w:r w:rsidRPr="00EE480C">
          <w:rPr>
            <w:rFonts w:eastAsiaTheme="minorEastAsia"/>
            <w:noProof/>
            <w:lang w:eastAsia="en-GB"/>
          </w:rPr>
          <w:tab/>
        </w:r>
        <w:r w:rsidRPr="00EE480C">
          <w:rPr>
            <w:rFonts w:ascii="Arial" w:hAnsi="Arial" w:cs="Arial"/>
            <w:b/>
            <w:bCs/>
            <w:noProof/>
            <w:color w:val="0563C1" w:themeColor="hyperlink"/>
            <w:sz w:val="24"/>
            <w:szCs w:val="24"/>
            <w:u w:val="single"/>
          </w:rPr>
          <w:t>Data breaches</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_Toc100816899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15</w:t>
        </w:r>
        <w:r w:rsidRPr="00EE480C">
          <w:rPr>
            <w:rFonts w:ascii="Arial" w:hAnsi="Arial" w:cs="Arial"/>
            <w:b/>
            <w:bCs/>
            <w:noProof/>
            <w:webHidden/>
            <w:sz w:val="24"/>
            <w:szCs w:val="24"/>
          </w:rPr>
          <w:fldChar w:fldCharType="end"/>
        </w:r>
      </w:hyperlink>
    </w:p>
    <w:p w14:paraId="3AAFC9F7"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00" w:history="1">
        <w:r w:rsidRPr="00EE480C">
          <w:rPr>
            <w:rFonts w:ascii="Arial" w:eastAsiaTheme="minorEastAsia" w:hAnsi="Arial" w:cs="Arial"/>
            <w:b/>
            <w:bCs/>
            <w:noProof/>
            <w:color w:val="0563C1" w:themeColor="hyperlink"/>
            <w:sz w:val="20"/>
            <w:szCs w:val="20"/>
            <w:u w:val="single"/>
          </w:rPr>
          <w:t>9.1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breach definition</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_Toc100816900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15</w:t>
        </w:r>
        <w:r w:rsidRPr="00EE480C">
          <w:rPr>
            <w:rFonts w:ascii="Arial" w:eastAsiaTheme="minorEastAsia" w:hAnsi="Arial" w:cs="Arial"/>
            <w:b/>
            <w:bCs/>
            <w:noProof/>
            <w:webHidden/>
            <w:sz w:val="20"/>
            <w:szCs w:val="20"/>
          </w:rPr>
          <w:fldChar w:fldCharType="end"/>
        </w:r>
      </w:hyperlink>
    </w:p>
    <w:p w14:paraId="04E3DB9B"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01" w:history="1">
        <w:r w:rsidRPr="00EE480C">
          <w:rPr>
            <w:rFonts w:ascii="Arial" w:eastAsiaTheme="minorEastAsia" w:hAnsi="Arial" w:cs="Arial"/>
            <w:b/>
            <w:bCs/>
            <w:noProof/>
            <w:color w:val="0563C1" w:themeColor="hyperlink"/>
            <w:sz w:val="20"/>
            <w:szCs w:val="20"/>
            <w:u w:val="single"/>
          </w:rPr>
          <w:t>9.2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Reporting a data breach</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_Toc100816901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15</w:t>
        </w:r>
        <w:r w:rsidRPr="00EE480C">
          <w:rPr>
            <w:rFonts w:ascii="Arial" w:eastAsiaTheme="minorEastAsia" w:hAnsi="Arial" w:cs="Arial"/>
            <w:b/>
            <w:bCs/>
            <w:noProof/>
            <w:webHidden/>
            <w:sz w:val="20"/>
            <w:szCs w:val="20"/>
          </w:rPr>
          <w:fldChar w:fldCharType="end"/>
        </w:r>
      </w:hyperlink>
    </w:p>
    <w:p w14:paraId="346C78BD"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02" w:history="1">
        <w:r w:rsidRPr="00EE480C">
          <w:rPr>
            <w:rFonts w:ascii="Arial" w:eastAsiaTheme="minorEastAsia" w:hAnsi="Arial" w:cs="Arial"/>
            <w:b/>
            <w:bCs/>
            <w:noProof/>
            <w:color w:val="0563C1" w:themeColor="hyperlink"/>
            <w:sz w:val="20"/>
            <w:szCs w:val="20"/>
            <w:u w:val="single"/>
          </w:rPr>
          <w:t>9.3</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Notifying a data subject of a breach</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_Toc100816902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16</w:t>
        </w:r>
        <w:r w:rsidRPr="00EE480C">
          <w:rPr>
            <w:rFonts w:ascii="Arial" w:eastAsiaTheme="minorEastAsia" w:hAnsi="Arial" w:cs="Arial"/>
            <w:b/>
            <w:bCs/>
            <w:noProof/>
            <w:webHidden/>
            <w:sz w:val="20"/>
            <w:szCs w:val="20"/>
          </w:rPr>
          <w:fldChar w:fldCharType="end"/>
        </w:r>
      </w:hyperlink>
    </w:p>
    <w:p w14:paraId="4060C3AD"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903" w:history="1">
        <w:r w:rsidRPr="00EE480C">
          <w:rPr>
            <w:rFonts w:ascii="Arial" w:hAnsi="Arial" w:cs="Arial"/>
            <w:b/>
            <w:bCs/>
            <w:noProof/>
            <w:color w:val="0563C1" w:themeColor="hyperlink"/>
            <w:sz w:val="24"/>
            <w:szCs w:val="24"/>
            <w:u w:val="single"/>
          </w:rPr>
          <w:t>10</w:t>
        </w:r>
        <w:r w:rsidRPr="00EE480C">
          <w:rPr>
            <w:rFonts w:eastAsiaTheme="minorEastAsia"/>
            <w:noProof/>
            <w:lang w:eastAsia="en-GB"/>
          </w:rPr>
          <w:tab/>
        </w:r>
        <w:r w:rsidRPr="00EE480C">
          <w:rPr>
            <w:rFonts w:ascii="Arial" w:hAnsi="Arial" w:cs="Arial"/>
            <w:b/>
            <w:bCs/>
            <w:noProof/>
            <w:color w:val="0563C1" w:themeColor="hyperlink"/>
            <w:sz w:val="24"/>
            <w:szCs w:val="24"/>
            <w:u w:val="single"/>
          </w:rPr>
          <w:t>Consent</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_Toc100816903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16</w:t>
        </w:r>
        <w:r w:rsidRPr="00EE480C">
          <w:rPr>
            <w:rFonts w:ascii="Arial" w:hAnsi="Arial" w:cs="Arial"/>
            <w:b/>
            <w:bCs/>
            <w:noProof/>
            <w:webHidden/>
            <w:sz w:val="24"/>
            <w:szCs w:val="24"/>
          </w:rPr>
          <w:fldChar w:fldCharType="end"/>
        </w:r>
      </w:hyperlink>
    </w:p>
    <w:p w14:paraId="5B3F9598"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04" w:history="1">
        <w:r w:rsidRPr="00EE480C">
          <w:rPr>
            <w:rFonts w:ascii="Arial" w:eastAsiaTheme="minorEastAsia" w:hAnsi="Arial" w:cs="Arial"/>
            <w:b/>
            <w:bCs/>
            <w:noProof/>
            <w:color w:val="0563C1" w:themeColor="hyperlink"/>
            <w:sz w:val="20"/>
            <w:szCs w:val="20"/>
            <w:u w:val="single"/>
          </w:rPr>
          <w:t>10.1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Appropriateness</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_Toc100816904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16</w:t>
        </w:r>
        <w:r w:rsidRPr="00EE480C">
          <w:rPr>
            <w:rFonts w:ascii="Arial" w:eastAsiaTheme="minorEastAsia" w:hAnsi="Arial" w:cs="Arial"/>
            <w:b/>
            <w:bCs/>
            <w:noProof/>
            <w:webHidden/>
            <w:sz w:val="20"/>
            <w:szCs w:val="20"/>
          </w:rPr>
          <w:fldChar w:fldCharType="end"/>
        </w:r>
      </w:hyperlink>
    </w:p>
    <w:p w14:paraId="315AC894"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05" w:history="1">
        <w:r w:rsidRPr="00EE480C">
          <w:rPr>
            <w:rFonts w:ascii="Arial" w:eastAsiaTheme="minorEastAsia" w:hAnsi="Arial" w:cs="Arial"/>
            <w:b/>
            <w:bCs/>
            <w:noProof/>
            <w:color w:val="0563C1" w:themeColor="hyperlink"/>
            <w:sz w:val="20"/>
            <w:szCs w:val="20"/>
            <w:u w:val="single"/>
          </w:rPr>
          <w:t>10.2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Obtaining consent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_Toc100816905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17</w:t>
        </w:r>
        <w:r w:rsidRPr="00EE480C">
          <w:rPr>
            <w:rFonts w:ascii="Arial" w:eastAsiaTheme="minorEastAsia" w:hAnsi="Arial" w:cs="Arial"/>
            <w:b/>
            <w:bCs/>
            <w:noProof/>
            <w:webHidden/>
            <w:sz w:val="20"/>
            <w:szCs w:val="20"/>
          </w:rPr>
          <w:fldChar w:fldCharType="end"/>
        </w:r>
      </w:hyperlink>
    </w:p>
    <w:p w14:paraId="02CD9FE0"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06" w:history="1">
        <w:r w:rsidRPr="00EE480C">
          <w:rPr>
            <w:rFonts w:ascii="Arial" w:eastAsiaTheme="minorEastAsia" w:hAnsi="Arial" w:cs="Arial"/>
            <w:b/>
            <w:bCs/>
            <w:noProof/>
            <w:color w:val="0563C1" w:themeColor="hyperlink"/>
            <w:sz w:val="20"/>
            <w:szCs w:val="20"/>
            <w:u w:val="single"/>
          </w:rPr>
          <w:t>10.3</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Parental consent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_Toc100816906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17</w:t>
        </w:r>
        <w:r w:rsidRPr="00EE480C">
          <w:rPr>
            <w:rFonts w:ascii="Arial" w:eastAsiaTheme="minorEastAsia" w:hAnsi="Arial" w:cs="Arial"/>
            <w:b/>
            <w:bCs/>
            <w:noProof/>
            <w:webHidden/>
            <w:sz w:val="20"/>
            <w:szCs w:val="20"/>
          </w:rPr>
          <w:fldChar w:fldCharType="end"/>
        </w:r>
      </w:hyperlink>
    </w:p>
    <w:p w14:paraId="257AFA24"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907" w:history="1">
        <w:r w:rsidRPr="00EE480C">
          <w:rPr>
            <w:rFonts w:ascii="Arial" w:hAnsi="Arial" w:cs="Arial"/>
            <w:b/>
            <w:bCs/>
            <w:noProof/>
            <w:color w:val="0563C1" w:themeColor="hyperlink"/>
            <w:sz w:val="24"/>
            <w:szCs w:val="24"/>
            <w:u w:val="single"/>
          </w:rPr>
          <w:t>11</w:t>
        </w:r>
        <w:r w:rsidRPr="00EE480C">
          <w:rPr>
            <w:rFonts w:eastAsiaTheme="minorEastAsia"/>
            <w:noProof/>
            <w:lang w:eastAsia="en-GB"/>
          </w:rPr>
          <w:tab/>
        </w:r>
        <w:r w:rsidRPr="00EE480C">
          <w:rPr>
            <w:rFonts w:ascii="Arial" w:hAnsi="Arial" w:cs="Arial"/>
            <w:b/>
            <w:bCs/>
            <w:noProof/>
            <w:color w:val="0563C1" w:themeColor="hyperlink"/>
            <w:sz w:val="24"/>
            <w:szCs w:val="24"/>
            <w:u w:val="single"/>
          </w:rPr>
          <w:t>Data mapping and Data Protection Impact Assessments</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_Toc100816907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17</w:t>
        </w:r>
        <w:r w:rsidRPr="00EE480C">
          <w:rPr>
            <w:rFonts w:ascii="Arial" w:hAnsi="Arial" w:cs="Arial"/>
            <w:b/>
            <w:bCs/>
            <w:noProof/>
            <w:webHidden/>
            <w:sz w:val="24"/>
            <w:szCs w:val="24"/>
          </w:rPr>
          <w:fldChar w:fldCharType="end"/>
        </w:r>
      </w:hyperlink>
    </w:p>
    <w:p w14:paraId="79DAFF88"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08" w:history="1">
        <w:r w:rsidRPr="00EE480C">
          <w:rPr>
            <w:rFonts w:ascii="Arial" w:eastAsiaTheme="minorEastAsia" w:hAnsi="Arial" w:cs="Arial"/>
            <w:b/>
            <w:bCs/>
            <w:noProof/>
            <w:color w:val="0563C1" w:themeColor="hyperlink"/>
            <w:sz w:val="20"/>
            <w:szCs w:val="20"/>
            <w:u w:val="single"/>
          </w:rPr>
          <w:t>11.1</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mapping</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_Toc100816908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17</w:t>
        </w:r>
        <w:r w:rsidRPr="00EE480C">
          <w:rPr>
            <w:rFonts w:ascii="Arial" w:eastAsiaTheme="minorEastAsia" w:hAnsi="Arial" w:cs="Arial"/>
            <w:b/>
            <w:bCs/>
            <w:noProof/>
            <w:webHidden/>
            <w:sz w:val="20"/>
            <w:szCs w:val="20"/>
          </w:rPr>
          <w:fldChar w:fldCharType="end"/>
        </w:r>
      </w:hyperlink>
    </w:p>
    <w:p w14:paraId="618A0E0C"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09" w:history="1">
        <w:r w:rsidRPr="00EE480C">
          <w:rPr>
            <w:rFonts w:ascii="Arial" w:eastAsiaTheme="minorEastAsia" w:hAnsi="Arial" w:cs="Arial"/>
            <w:b/>
            <w:bCs/>
            <w:noProof/>
            <w:color w:val="0563C1" w:themeColor="hyperlink"/>
            <w:sz w:val="20"/>
            <w:szCs w:val="20"/>
            <w:u w:val="single"/>
          </w:rPr>
          <w:t>11.2</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mapping and the Data Protection Impact Assessment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_Toc100816909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18</w:t>
        </w:r>
        <w:r w:rsidRPr="00EE480C">
          <w:rPr>
            <w:rFonts w:ascii="Arial" w:eastAsiaTheme="minorEastAsia" w:hAnsi="Arial" w:cs="Arial"/>
            <w:b/>
            <w:bCs/>
            <w:noProof/>
            <w:webHidden/>
            <w:sz w:val="20"/>
            <w:szCs w:val="20"/>
          </w:rPr>
          <w:fldChar w:fldCharType="end"/>
        </w:r>
      </w:hyperlink>
    </w:p>
    <w:p w14:paraId="0849D621"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10" w:history="1">
        <w:r w:rsidRPr="00EE480C">
          <w:rPr>
            <w:rFonts w:ascii="Arial" w:eastAsiaTheme="minorEastAsia" w:hAnsi="Arial" w:cs="Arial"/>
            <w:b/>
            <w:bCs/>
            <w:noProof/>
            <w:color w:val="0563C1" w:themeColor="hyperlink"/>
            <w:sz w:val="20"/>
            <w:szCs w:val="20"/>
            <w:u w:val="single"/>
          </w:rPr>
          <w:t>11.3</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Protection Impact Assessment</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_Toc100816910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18</w:t>
        </w:r>
        <w:r w:rsidRPr="00EE480C">
          <w:rPr>
            <w:rFonts w:ascii="Arial" w:eastAsiaTheme="minorEastAsia" w:hAnsi="Arial" w:cs="Arial"/>
            <w:b/>
            <w:bCs/>
            <w:noProof/>
            <w:webHidden/>
            <w:sz w:val="20"/>
            <w:szCs w:val="20"/>
          </w:rPr>
          <w:fldChar w:fldCharType="end"/>
        </w:r>
      </w:hyperlink>
    </w:p>
    <w:p w14:paraId="13A85575" w14:textId="77777777" w:rsidR="00EE480C" w:rsidRPr="00EE480C" w:rsidRDefault="00EE480C" w:rsidP="00EE480C">
      <w:pPr>
        <w:tabs>
          <w:tab w:val="left" w:pos="660"/>
          <w:tab w:val="right" w:pos="8296"/>
        </w:tabs>
        <w:spacing w:before="80" w:after="0" w:line="240" w:lineRule="auto"/>
        <w:rPr>
          <w:rFonts w:eastAsiaTheme="minorEastAsia"/>
          <w:noProof/>
          <w:lang w:eastAsia="en-GB"/>
        </w:rPr>
      </w:pPr>
      <w:hyperlink w:anchor="_Toc100816911" w:history="1">
        <w:r w:rsidRPr="00EE480C">
          <w:rPr>
            <w:rFonts w:ascii="Arial" w:eastAsiaTheme="minorEastAsia" w:hAnsi="Arial" w:cs="Arial"/>
            <w:b/>
            <w:bCs/>
            <w:noProof/>
            <w:color w:val="0563C1" w:themeColor="hyperlink"/>
            <w:sz w:val="20"/>
            <w:szCs w:val="20"/>
            <w:u w:val="single"/>
          </w:rPr>
          <w:t>11.4</w:t>
        </w:r>
        <w:r w:rsidRPr="00EE480C">
          <w:rPr>
            <w:rFonts w:eastAsiaTheme="minorEastAsia"/>
            <w:noProof/>
            <w:lang w:eastAsia="en-GB"/>
          </w:rPr>
          <w:tab/>
        </w:r>
        <w:r w:rsidRPr="00EE480C">
          <w:rPr>
            <w:rFonts w:ascii="Arial" w:eastAsiaTheme="minorEastAsia" w:hAnsi="Arial" w:cs="Arial"/>
            <w:b/>
            <w:bCs/>
            <w:noProof/>
            <w:color w:val="0563C1" w:themeColor="hyperlink"/>
            <w:sz w:val="20"/>
            <w:szCs w:val="20"/>
            <w:u w:val="single"/>
          </w:rPr>
          <w:t>Data Protection Impact Assessment process</w:t>
        </w:r>
        <w:r w:rsidRPr="00EE480C">
          <w:rPr>
            <w:rFonts w:ascii="Arial" w:eastAsiaTheme="minorEastAsia" w:hAnsi="Arial" w:cs="Arial"/>
            <w:b/>
            <w:bCs/>
            <w:noProof/>
            <w:webHidden/>
            <w:sz w:val="20"/>
            <w:szCs w:val="20"/>
          </w:rPr>
          <w:tab/>
        </w:r>
        <w:r w:rsidRPr="00EE480C">
          <w:rPr>
            <w:rFonts w:ascii="Arial" w:eastAsiaTheme="minorEastAsia" w:hAnsi="Arial" w:cs="Arial"/>
            <w:b/>
            <w:bCs/>
            <w:noProof/>
            <w:webHidden/>
            <w:sz w:val="20"/>
            <w:szCs w:val="20"/>
          </w:rPr>
          <w:fldChar w:fldCharType="begin"/>
        </w:r>
        <w:r w:rsidRPr="00EE480C">
          <w:rPr>
            <w:rFonts w:ascii="Arial" w:eastAsiaTheme="minorEastAsia" w:hAnsi="Arial" w:cs="Arial"/>
            <w:b/>
            <w:bCs/>
            <w:noProof/>
            <w:webHidden/>
            <w:sz w:val="20"/>
            <w:szCs w:val="20"/>
          </w:rPr>
          <w:instrText xml:space="preserve"> PAGEREF _Toc100816911 \h </w:instrText>
        </w:r>
        <w:r w:rsidRPr="00EE480C">
          <w:rPr>
            <w:rFonts w:ascii="Arial" w:eastAsiaTheme="minorEastAsia" w:hAnsi="Arial" w:cs="Arial"/>
            <w:b/>
            <w:bCs/>
            <w:noProof/>
            <w:webHidden/>
            <w:sz w:val="20"/>
            <w:szCs w:val="20"/>
          </w:rPr>
        </w:r>
        <w:r w:rsidRPr="00EE480C">
          <w:rPr>
            <w:rFonts w:ascii="Arial" w:eastAsiaTheme="minorEastAsia" w:hAnsi="Arial" w:cs="Arial"/>
            <w:b/>
            <w:bCs/>
            <w:noProof/>
            <w:webHidden/>
            <w:sz w:val="20"/>
            <w:szCs w:val="20"/>
          </w:rPr>
          <w:fldChar w:fldCharType="separate"/>
        </w:r>
        <w:r w:rsidRPr="00EE480C">
          <w:rPr>
            <w:rFonts w:ascii="Arial" w:eastAsiaTheme="minorEastAsia" w:hAnsi="Arial" w:cs="Arial"/>
            <w:b/>
            <w:bCs/>
            <w:noProof/>
            <w:webHidden/>
            <w:sz w:val="20"/>
            <w:szCs w:val="20"/>
          </w:rPr>
          <w:t>19</w:t>
        </w:r>
        <w:r w:rsidRPr="00EE480C">
          <w:rPr>
            <w:rFonts w:ascii="Arial" w:eastAsiaTheme="minorEastAsia" w:hAnsi="Arial" w:cs="Arial"/>
            <w:b/>
            <w:bCs/>
            <w:noProof/>
            <w:webHidden/>
            <w:sz w:val="20"/>
            <w:szCs w:val="20"/>
          </w:rPr>
          <w:fldChar w:fldCharType="end"/>
        </w:r>
      </w:hyperlink>
    </w:p>
    <w:p w14:paraId="3BE31616"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912" w:history="1">
        <w:r w:rsidRPr="00EE480C">
          <w:rPr>
            <w:rFonts w:ascii="Arial" w:hAnsi="Arial" w:cs="Arial"/>
            <w:b/>
            <w:bCs/>
            <w:noProof/>
            <w:color w:val="0563C1" w:themeColor="hyperlink"/>
            <w:sz w:val="24"/>
            <w:szCs w:val="24"/>
            <w:u w:val="single"/>
          </w:rPr>
          <w:t>12</w:t>
        </w:r>
        <w:r w:rsidRPr="00EE480C">
          <w:rPr>
            <w:rFonts w:eastAsiaTheme="minorEastAsia"/>
            <w:noProof/>
            <w:lang w:eastAsia="en-GB"/>
          </w:rPr>
          <w:tab/>
        </w:r>
        <w:r w:rsidRPr="00EE480C">
          <w:rPr>
            <w:rFonts w:ascii="Arial" w:hAnsi="Arial" w:cs="Arial"/>
            <w:b/>
            <w:bCs/>
            <w:noProof/>
            <w:color w:val="0563C1" w:themeColor="hyperlink"/>
            <w:sz w:val="24"/>
            <w:szCs w:val="24"/>
            <w:u w:val="single"/>
            <w:lang w:val="en-US"/>
          </w:rPr>
          <w:t>Annex A provides a template that is to be used to carry out a DPIA at this organisation.</w:t>
        </w:r>
        <w:r w:rsidRPr="00EE480C">
          <w:rPr>
            <w:rFonts w:ascii="Arial" w:hAnsi="Arial" w:cs="Arial"/>
            <w:b/>
            <w:bCs/>
            <w:noProof/>
            <w:color w:val="0563C1" w:themeColor="hyperlink"/>
            <w:sz w:val="24"/>
            <w:szCs w:val="24"/>
            <w:u w:val="single"/>
          </w:rPr>
          <w:t>Information asset register</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_Toc100816912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19</w:t>
        </w:r>
        <w:r w:rsidRPr="00EE480C">
          <w:rPr>
            <w:rFonts w:ascii="Arial" w:hAnsi="Arial" w:cs="Arial"/>
            <w:b/>
            <w:bCs/>
            <w:noProof/>
            <w:webHidden/>
            <w:sz w:val="24"/>
            <w:szCs w:val="24"/>
          </w:rPr>
          <w:fldChar w:fldCharType="end"/>
        </w:r>
      </w:hyperlink>
    </w:p>
    <w:p w14:paraId="11D326C2" w14:textId="77777777" w:rsidR="00EE480C" w:rsidRPr="00EE480C" w:rsidRDefault="00EE480C" w:rsidP="00EE480C">
      <w:pPr>
        <w:tabs>
          <w:tab w:val="left" w:pos="440"/>
          <w:tab w:val="right" w:pos="8290"/>
        </w:tabs>
        <w:spacing w:before="360" w:after="0" w:line="240" w:lineRule="auto"/>
        <w:rPr>
          <w:rFonts w:eastAsiaTheme="minorEastAsia"/>
          <w:noProof/>
          <w:lang w:eastAsia="en-GB"/>
        </w:rPr>
      </w:pPr>
      <w:hyperlink w:anchor="_Toc100816913" w:history="1">
        <w:r w:rsidRPr="00EE480C">
          <w:rPr>
            <w:rFonts w:ascii="Arial" w:hAnsi="Arial" w:cs="Arial"/>
            <w:b/>
            <w:bCs/>
            <w:noProof/>
            <w:color w:val="0563C1" w:themeColor="hyperlink"/>
            <w:sz w:val="24"/>
            <w:szCs w:val="24"/>
            <w:u w:val="single"/>
          </w:rPr>
          <w:t>13</w:t>
        </w:r>
        <w:r w:rsidRPr="00EE480C">
          <w:rPr>
            <w:rFonts w:eastAsiaTheme="minorEastAsia"/>
            <w:noProof/>
            <w:lang w:eastAsia="en-GB"/>
          </w:rPr>
          <w:tab/>
        </w:r>
        <w:r w:rsidRPr="00EE480C">
          <w:rPr>
            <w:rFonts w:ascii="Arial" w:hAnsi="Arial" w:cs="Arial"/>
            <w:b/>
            <w:bCs/>
            <w:noProof/>
            <w:color w:val="0563C1" w:themeColor="hyperlink"/>
            <w:sz w:val="24"/>
            <w:szCs w:val="24"/>
            <w:u w:val="single"/>
          </w:rPr>
          <w:t>Summary</w:t>
        </w:r>
        <w:r w:rsidRPr="00EE480C">
          <w:rPr>
            <w:rFonts w:ascii="Arial" w:hAnsi="Arial" w:cs="Arial"/>
            <w:b/>
            <w:bCs/>
            <w:noProof/>
            <w:webHidden/>
            <w:sz w:val="24"/>
            <w:szCs w:val="24"/>
          </w:rPr>
          <w:tab/>
        </w:r>
        <w:r w:rsidRPr="00EE480C">
          <w:rPr>
            <w:rFonts w:ascii="Arial" w:hAnsi="Arial" w:cs="Arial"/>
            <w:b/>
            <w:bCs/>
            <w:noProof/>
            <w:webHidden/>
            <w:sz w:val="24"/>
            <w:szCs w:val="24"/>
          </w:rPr>
          <w:fldChar w:fldCharType="begin"/>
        </w:r>
        <w:r w:rsidRPr="00EE480C">
          <w:rPr>
            <w:rFonts w:ascii="Arial" w:hAnsi="Arial" w:cs="Arial"/>
            <w:b/>
            <w:bCs/>
            <w:noProof/>
            <w:webHidden/>
            <w:sz w:val="24"/>
            <w:szCs w:val="24"/>
          </w:rPr>
          <w:instrText xml:space="preserve"> PAGEREF _Toc100816913 \h </w:instrText>
        </w:r>
        <w:r w:rsidRPr="00EE480C">
          <w:rPr>
            <w:rFonts w:ascii="Arial" w:hAnsi="Arial" w:cs="Arial"/>
            <w:b/>
            <w:bCs/>
            <w:noProof/>
            <w:webHidden/>
            <w:sz w:val="24"/>
            <w:szCs w:val="24"/>
          </w:rPr>
        </w:r>
        <w:r w:rsidRPr="00EE480C">
          <w:rPr>
            <w:rFonts w:ascii="Arial" w:hAnsi="Arial" w:cs="Arial"/>
            <w:b/>
            <w:bCs/>
            <w:noProof/>
            <w:webHidden/>
            <w:sz w:val="24"/>
            <w:szCs w:val="24"/>
          </w:rPr>
          <w:fldChar w:fldCharType="separate"/>
        </w:r>
        <w:r w:rsidRPr="00EE480C">
          <w:rPr>
            <w:rFonts w:ascii="Arial" w:hAnsi="Arial" w:cs="Arial"/>
            <w:b/>
            <w:bCs/>
            <w:noProof/>
            <w:webHidden/>
            <w:sz w:val="24"/>
            <w:szCs w:val="24"/>
          </w:rPr>
          <w:t>20</w:t>
        </w:r>
        <w:r w:rsidRPr="00EE480C">
          <w:rPr>
            <w:rFonts w:ascii="Arial" w:hAnsi="Arial" w:cs="Arial"/>
            <w:b/>
            <w:bCs/>
            <w:noProof/>
            <w:webHidden/>
            <w:sz w:val="24"/>
            <w:szCs w:val="24"/>
          </w:rPr>
          <w:fldChar w:fldCharType="end"/>
        </w:r>
      </w:hyperlink>
    </w:p>
    <w:p w14:paraId="287A8EAC" w14:textId="573396FF" w:rsidR="00EE480C" w:rsidRPr="00EE480C" w:rsidRDefault="00EE480C" w:rsidP="009632CE">
      <w:pPr>
        <w:tabs>
          <w:tab w:val="left" w:pos="440"/>
          <w:tab w:val="right" w:pos="8290"/>
        </w:tabs>
        <w:spacing w:before="360" w:after="0" w:line="240" w:lineRule="auto"/>
        <w:rPr>
          <w:rFonts w:eastAsiaTheme="minorEastAsia"/>
          <w:noProof/>
          <w:lang w:eastAsia="en-GB"/>
        </w:rPr>
      </w:pPr>
    </w:p>
    <w:p w14:paraId="00C011FD" w14:textId="77777777" w:rsidR="00EE480C" w:rsidRPr="00EE480C" w:rsidRDefault="00EE480C" w:rsidP="00EE480C">
      <w:pPr>
        <w:tabs>
          <w:tab w:val="left" w:pos="440"/>
          <w:tab w:val="right" w:pos="8290"/>
        </w:tabs>
        <w:spacing w:before="360" w:after="0" w:line="240" w:lineRule="auto"/>
        <w:rPr>
          <w:rFonts w:ascii="Arial" w:hAnsi="Arial" w:cs="Arial"/>
          <w:noProof/>
          <w:sz w:val="20"/>
          <w:szCs w:val="28"/>
        </w:rPr>
      </w:pPr>
      <w:r w:rsidRPr="00EE480C">
        <w:rPr>
          <w:rFonts w:ascii="Arial" w:hAnsi="Arial" w:cs="Arial"/>
          <w:noProof/>
          <w:sz w:val="20"/>
          <w:szCs w:val="28"/>
        </w:rPr>
        <w:fldChar w:fldCharType="end"/>
      </w:r>
    </w:p>
    <w:p w14:paraId="637EBE8C"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1060DE13"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6F343C57"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41FBD3B6"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74F5BB90"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12298A56"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5EACC501"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250EA74F"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3E354369"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1C67F873"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5BB31D6E"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017CF402"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31A9AB8C"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5526E3E4"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5001727D"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629200AC"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1630A978"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63E2120B"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72DB2BB3"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5D286DF5"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730F3AA0"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2A48F82C"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4C658720"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6DFDB9FA"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39D4A67B"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2E037D7F"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56F24F8C"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28E2829B"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14B9387F"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20B91EDB"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78E16C4E"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7B04E7BD"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063B4429"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2AB28E2C" w14:textId="77777777" w:rsidR="00EE480C" w:rsidRPr="00EE480C" w:rsidRDefault="00EE480C" w:rsidP="00EE480C">
      <w:pPr>
        <w:spacing w:after="0" w:line="240" w:lineRule="auto"/>
        <w:rPr>
          <w:rFonts w:ascii="Times New Roman" w:eastAsia="Times New Roman" w:hAnsi="Times New Roman" w:cs="Times New Roman"/>
          <w:sz w:val="24"/>
          <w:szCs w:val="24"/>
        </w:rPr>
      </w:pPr>
    </w:p>
    <w:p w14:paraId="1F04E715" w14:textId="7AEB268C" w:rsidR="00EE480C" w:rsidRDefault="00EE480C" w:rsidP="00EE480C">
      <w:pPr>
        <w:spacing w:after="0" w:line="240" w:lineRule="auto"/>
        <w:rPr>
          <w:rFonts w:ascii="Times New Roman" w:eastAsia="Times New Roman" w:hAnsi="Times New Roman" w:cs="Times New Roman"/>
          <w:sz w:val="24"/>
          <w:szCs w:val="24"/>
        </w:rPr>
      </w:pPr>
    </w:p>
    <w:p w14:paraId="2A32D1D4" w14:textId="505050C9" w:rsidR="009632CE" w:rsidRDefault="009632CE" w:rsidP="00EE480C">
      <w:pPr>
        <w:spacing w:after="0" w:line="240" w:lineRule="auto"/>
        <w:rPr>
          <w:rFonts w:ascii="Times New Roman" w:eastAsia="Times New Roman" w:hAnsi="Times New Roman" w:cs="Times New Roman"/>
          <w:sz w:val="24"/>
          <w:szCs w:val="24"/>
        </w:rPr>
      </w:pPr>
    </w:p>
    <w:p w14:paraId="343812AD" w14:textId="6F925275" w:rsidR="009632CE" w:rsidRDefault="009632CE" w:rsidP="00EE480C">
      <w:pPr>
        <w:spacing w:after="0" w:line="240" w:lineRule="auto"/>
        <w:rPr>
          <w:rFonts w:ascii="Times New Roman" w:eastAsia="Times New Roman" w:hAnsi="Times New Roman" w:cs="Times New Roman"/>
          <w:sz w:val="24"/>
          <w:szCs w:val="24"/>
        </w:rPr>
      </w:pPr>
    </w:p>
    <w:p w14:paraId="5B7243A5" w14:textId="5CD71C29" w:rsidR="009632CE" w:rsidRDefault="009632CE" w:rsidP="00EE480C">
      <w:pPr>
        <w:spacing w:after="0" w:line="240" w:lineRule="auto"/>
        <w:rPr>
          <w:rFonts w:ascii="Times New Roman" w:eastAsia="Times New Roman" w:hAnsi="Times New Roman" w:cs="Times New Roman"/>
          <w:sz w:val="24"/>
          <w:szCs w:val="24"/>
        </w:rPr>
      </w:pPr>
    </w:p>
    <w:p w14:paraId="43602EB4" w14:textId="00318C06" w:rsidR="009632CE" w:rsidRDefault="009632CE" w:rsidP="00EE480C">
      <w:pPr>
        <w:spacing w:after="0" w:line="240" w:lineRule="auto"/>
        <w:rPr>
          <w:rFonts w:ascii="Times New Roman" w:eastAsia="Times New Roman" w:hAnsi="Times New Roman" w:cs="Times New Roman"/>
          <w:sz w:val="24"/>
          <w:szCs w:val="24"/>
        </w:rPr>
      </w:pPr>
    </w:p>
    <w:p w14:paraId="07D56CBE" w14:textId="77777777" w:rsidR="009632CE" w:rsidRPr="00EE480C" w:rsidRDefault="009632CE" w:rsidP="00EE480C">
      <w:pPr>
        <w:spacing w:after="0" w:line="240" w:lineRule="auto"/>
        <w:rPr>
          <w:rFonts w:ascii="Times New Roman" w:eastAsia="Times New Roman" w:hAnsi="Times New Roman" w:cs="Times New Roman"/>
          <w:sz w:val="24"/>
          <w:szCs w:val="24"/>
        </w:rPr>
      </w:pPr>
    </w:p>
    <w:p w14:paraId="1A21D3D8"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0" w:name="_Toc43131887"/>
      <w:bookmarkStart w:id="1" w:name="_Toc100816847"/>
      <w:r w:rsidRPr="00EE480C">
        <w:rPr>
          <w:rFonts w:ascii="Arial" w:hAnsi="Arial" w:cs="Arial"/>
          <w:b/>
          <w:bCs/>
          <w:kern w:val="32"/>
          <w:sz w:val="28"/>
          <w:szCs w:val="28"/>
        </w:rPr>
        <w:lastRenderedPageBreak/>
        <w:t>Introduction</w:t>
      </w:r>
      <w:bookmarkEnd w:id="0"/>
      <w:bookmarkEnd w:id="1"/>
    </w:p>
    <w:p w14:paraId="1EC8B653"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2" w:name="_Toc495852825"/>
      <w:bookmarkStart w:id="3" w:name="_Toc43131888"/>
      <w:bookmarkStart w:id="4" w:name="_Toc100816848"/>
      <w:r w:rsidRPr="00EE480C">
        <w:rPr>
          <w:rFonts w:ascii="Arial" w:eastAsiaTheme="majorEastAsia" w:hAnsi="Arial" w:cs="Arial"/>
          <w:b/>
          <w:bCs/>
          <w:color w:val="000000" w:themeColor="text1"/>
          <w:sz w:val="24"/>
          <w:szCs w:val="24"/>
          <w:lang w:val="en-US"/>
        </w:rPr>
        <w:t>Policy statement</w:t>
      </w:r>
      <w:bookmarkEnd w:id="2"/>
      <w:bookmarkEnd w:id="3"/>
      <w:bookmarkEnd w:id="4"/>
    </w:p>
    <w:p w14:paraId="1507521E" w14:textId="77777777" w:rsidR="00EE480C" w:rsidRPr="00EE480C" w:rsidRDefault="00EE480C" w:rsidP="00EE480C">
      <w:pPr>
        <w:spacing w:after="0" w:line="240" w:lineRule="auto"/>
        <w:rPr>
          <w:rFonts w:ascii="Times New Roman" w:eastAsia="Times New Roman" w:hAnsi="Times New Roman" w:cs="Times New Roman"/>
          <w:sz w:val="24"/>
          <w:szCs w:val="24"/>
          <w:lang w:val="en-US" w:eastAsia="en-GB"/>
        </w:rPr>
      </w:pPr>
    </w:p>
    <w:p w14:paraId="54E5F2B5" w14:textId="77777777" w:rsidR="00EE480C" w:rsidRPr="00EE480C" w:rsidRDefault="00EE480C" w:rsidP="00EE480C">
      <w:pPr>
        <w:tabs>
          <w:tab w:val="left" w:pos="7797"/>
        </w:tabs>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UK General Data Protection Regulation (UK GDPR herein) came into force on 1 January 2021 and is incorporated in the Data Protection Act 2018 (DPA18) at part 2. </w:t>
      </w:r>
    </w:p>
    <w:p w14:paraId="149CF13C" w14:textId="77777777" w:rsidR="00EE480C" w:rsidRPr="00EE480C" w:rsidRDefault="00EE480C" w:rsidP="00EE480C">
      <w:pPr>
        <w:tabs>
          <w:tab w:val="left" w:pos="7797"/>
        </w:tabs>
        <w:spacing w:after="0" w:line="240" w:lineRule="auto"/>
        <w:rPr>
          <w:rFonts w:ascii="Arial" w:eastAsia="Times New Roman" w:hAnsi="Arial" w:cs="Arial"/>
          <w:lang w:val="en-US" w:eastAsia="en-GB"/>
        </w:rPr>
      </w:pPr>
    </w:p>
    <w:p w14:paraId="63DF385A" w14:textId="77777777" w:rsidR="00EE480C" w:rsidRPr="00EE480C" w:rsidRDefault="00EE480C" w:rsidP="00EE480C">
      <w:pPr>
        <w:tabs>
          <w:tab w:val="left" w:pos="7797"/>
        </w:tabs>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UK GDPR applies to all </w:t>
      </w:r>
      <w:proofErr w:type="spellStart"/>
      <w:r w:rsidRPr="00EE480C">
        <w:rPr>
          <w:rFonts w:ascii="Arial" w:eastAsia="Times New Roman" w:hAnsi="Arial" w:cs="Arial"/>
          <w:lang w:val="en-US" w:eastAsia="en-GB"/>
        </w:rPr>
        <w:t>organisations</w:t>
      </w:r>
      <w:proofErr w:type="spellEnd"/>
      <w:r w:rsidRPr="00EE480C">
        <w:rPr>
          <w:rFonts w:ascii="Arial" w:eastAsia="Times New Roman" w:hAnsi="Arial" w:cs="Arial"/>
          <w:lang w:val="en-US" w:eastAsia="en-GB"/>
        </w:rPr>
        <w:t xml:space="preserve"> in the UK (</w:t>
      </w:r>
      <w:proofErr w:type="gramStart"/>
      <w:r w:rsidRPr="00EE480C">
        <w:rPr>
          <w:rFonts w:ascii="Arial" w:eastAsia="Times New Roman" w:hAnsi="Arial" w:cs="Arial"/>
          <w:lang w:val="en-US" w:eastAsia="en-GB"/>
        </w:rPr>
        <w:t>with the exception of</w:t>
      </w:r>
      <w:proofErr w:type="gramEnd"/>
      <w:r w:rsidRPr="00EE480C">
        <w:rPr>
          <w:rFonts w:ascii="Arial" w:eastAsia="Times New Roman" w:hAnsi="Arial" w:cs="Arial"/>
          <w:lang w:val="en-US" w:eastAsia="en-GB"/>
        </w:rPr>
        <w:t xml:space="preserve"> law enforcement and intelligence agencies) and </w:t>
      </w:r>
      <w:bookmarkStart w:id="5" w:name="_Hlk106722738"/>
      <w:r w:rsidRPr="00EE480C">
        <w:rPr>
          <w:rFonts w:ascii="Arial" w:eastAsia="Times New Roman" w:hAnsi="Arial" w:cs="Arial"/>
          <w:lang w:val="en-US" w:eastAsia="en-GB"/>
        </w:rPr>
        <w:t xml:space="preserve">Grey Road Surgery </w:t>
      </w:r>
      <w:bookmarkEnd w:id="5"/>
      <w:r w:rsidRPr="00EE480C">
        <w:rPr>
          <w:rFonts w:ascii="Arial" w:eastAsia="Times New Roman" w:hAnsi="Arial" w:cs="Arial"/>
          <w:lang w:val="en-US" w:eastAsia="en-GB"/>
        </w:rPr>
        <w:t>must be able to demonstrate compliance at all times. Understanding the requirements of the UK GDPR will ensure that the personal data of both staff and patients is protected accordingly.</w:t>
      </w:r>
    </w:p>
    <w:p w14:paraId="0581BF52"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6" w:name="_Toc495852828"/>
      <w:bookmarkStart w:id="7" w:name="_Toc43131889"/>
      <w:bookmarkStart w:id="8" w:name="_Toc100816849"/>
      <w:r w:rsidRPr="00EE480C">
        <w:rPr>
          <w:rFonts w:ascii="Arial" w:eastAsiaTheme="majorEastAsia" w:hAnsi="Arial" w:cs="Arial"/>
          <w:b/>
          <w:bCs/>
          <w:color w:val="000000" w:themeColor="text1"/>
          <w:sz w:val="24"/>
          <w:szCs w:val="24"/>
          <w:lang w:val="en-US"/>
        </w:rPr>
        <w:t>Status</w:t>
      </w:r>
      <w:bookmarkEnd w:id="6"/>
      <w:bookmarkEnd w:id="7"/>
      <w:bookmarkEnd w:id="8"/>
    </w:p>
    <w:p w14:paraId="5D957279" w14:textId="77777777" w:rsidR="00EE480C" w:rsidRPr="00EE480C" w:rsidRDefault="00EE480C" w:rsidP="00EE480C">
      <w:pPr>
        <w:spacing w:after="0" w:line="240" w:lineRule="auto"/>
        <w:rPr>
          <w:rFonts w:ascii="Times New Roman" w:eastAsia="Times New Roman" w:hAnsi="Times New Roman" w:cstheme="minorHAnsi"/>
          <w:sz w:val="24"/>
          <w:szCs w:val="24"/>
          <w:lang w:val="en-US" w:eastAsia="en-GB"/>
        </w:rPr>
      </w:pPr>
    </w:p>
    <w:p w14:paraId="495562F3"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organisation aims to design and implement policies and procedures that meet the diverse needs of our service and workforce, ensuring that none are placed at a disadvantage over others, in accordance with the </w:t>
      </w:r>
      <w:hyperlink r:id="rId7" w:history="1">
        <w:r w:rsidRPr="00EE480C">
          <w:rPr>
            <w:rFonts w:ascii="Arial" w:eastAsia="Times New Roman" w:hAnsi="Arial" w:cs="Arial"/>
            <w:color w:val="0563C1" w:themeColor="hyperlink"/>
            <w:u w:val="single"/>
            <w:lang w:val="en-US" w:eastAsia="en-GB"/>
          </w:rPr>
          <w:t>Equality Act 2010</w:t>
        </w:r>
      </w:hyperlink>
      <w:r w:rsidRPr="00EE480C">
        <w:rPr>
          <w:rFonts w:ascii="Arial" w:eastAsia="Times New Roman" w:hAnsi="Arial" w:cs="Arial"/>
          <w:lang w:val="en-US" w:eastAsia="en-GB"/>
        </w:rPr>
        <w:t>. Consideration has been given to the impact this policy might have regarding individual protected characteristics of those to whom it applies.</w:t>
      </w:r>
    </w:p>
    <w:p w14:paraId="6BC1D9B1" w14:textId="77777777" w:rsidR="00EE480C" w:rsidRPr="00EE480C" w:rsidRDefault="00EE480C" w:rsidP="00EE480C">
      <w:pPr>
        <w:spacing w:after="0" w:line="240" w:lineRule="auto"/>
        <w:rPr>
          <w:rFonts w:ascii="Arial" w:eastAsia="Times New Roman" w:hAnsi="Arial" w:cs="Arial"/>
          <w:lang w:val="en-US" w:eastAsia="en-GB"/>
        </w:rPr>
      </w:pPr>
    </w:p>
    <w:p w14:paraId="06C95E34"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This document and any procedures contained within it are non-contractual and may be modified or withdrawn at any time. For the avoidance of doubt, it does not form part of your contract of employment.</w:t>
      </w:r>
    </w:p>
    <w:p w14:paraId="762FB0F4"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9" w:name="_Toc43131827"/>
      <w:bookmarkStart w:id="10" w:name="_Toc43131890"/>
      <w:bookmarkStart w:id="11" w:name="_Toc43131828"/>
      <w:bookmarkStart w:id="12" w:name="_Toc43131891"/>
      <w:bookmarkStart w:id="13" w:name="_Toc43131829"/>
      <w:bookmarkStart w:id="14" w:name="_Toc43131892"/>
      <w:bookmarkStart w:id="15" w:name="_Toc43131830"/>
      <w:bookmarkStart w:id="16" w:name="_Toc43131893"/>
      <w:bookmarkStart w:id="17" w:name="_Toc100816850"/>
      <w:bookmarkStart w:id="18" w:name="_Toc495852829"/>
      <w:bookmarkStart w:id="19" w:name="_Toc43131894"/>
      <w:bookmarkEnd w:id="9"/>
      <w:bookmarkEnd w:id="10"/>
      <w:bookmarkEnd w:id="11"/>
      <w:bookmarkEnd w:id="12"/>
      <w:bookmarkEnd w:id="13"/>
      <w:bookmarkEnd w:id="14"/>
      <w:bookmarkEnd w:id="15"/>
      <w:bookmarkEnd w:id="16"/>
      <w:r w:rsidRPr="00EE480C">
        <w:rPr>
          <w:rFonts w:ascii="Arial" w:eastAsiaTheme="majorEastAsia" w:hAnsi="Arial" w:cs="Arial"/>
          <w:b/>
          <w:bCs/>
          <w:color w:val="000000" w:themeColor="text1"/>
          <w:sz w:val="24"/>
          <w:szCs w:val="24"/>
          <w:lang w:val="en-US"/>
        </w:rPr>
        <w:t>KLOE (England only)</w:t>
      </w:r>
      <w:bookmarkEnd w:id="17"/>
    </w:p>
    <w:p w14:paraId="1EA46619" w14:textId="77777777" w:rsidR="00EE480C" w:rsidRPr="00EE480C" w:rsidRDefault="00EE480C" w:rsidP="00EE480C">
      <w:pPr>
        <w:spacing w:after="0" w:line="240" w:lineRule="auto"/>
        <w:rPr>
          <w:rFonts w:ascii="Arial" w:eastAsia="Times New Roman" w:hAnsi="Arial" w:cs="Arial"/>
          <w:lang w:eastAsia="en-GB"/>
        </w:rPr>
      </w:pPr>
    </w:p>
    <w:p w14:paraId="23ED7E76"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The Care Quality Commission (CQC) would expect any primary care organisation to have a policy to support this process and this should be used as evidence of compliance against CQC Key Lines of Enquiry (KLOE)</w:t>
      </w:r>
      <w:r w:rsidRPr="00EE480C">
        <w:rPr>
          <w:rFonts w:ascii="Arial" w:eastAsia="Times New Roman" w:hAnsi="Arial" w:cs="Arial"/>
          <w:vertAlign w:val="superscript"/>
          <w:lang w:eastAsia="en-GB"/>
        </w:rPr>
        <w:footnoteReference w:id="1"/>
      </w:r>
      <w:r w:rsidRPr="00EE480C">
        <w:rPr>
          <w:rFonts w:ascii="Arial" w:eastAsia="Times New Roman" w:hAnsi="Arial" w:cs="Arial"/>
          <w:b/>
          <w:bCs/>
          <w:vertAlign w:val="superscript"/>
          <w:lang w:eastAsia="en-GB"/>
        </w:rPr>
        <w:t>.</w:t>
      </w:r>
    </w:p>
    <w:p w14:paraId="6919433D" w14:textId="77777777" w:rsidR="00EE480C" w:rsidRPr="00EE480C" w:rsidRDefault="00EE480C" w:rsidP="00EE480C">
      <w:pPr>
        <w:spacing w:after="0" w:line="240" w:lineRule="auto"/>
        <w:rPr>
          <w:rFonts w:ascii="Arial" w:eastAsia="Times New Roman" w:hAnsi="Arial" w:cs="Arial"/>
          <w:lang w:eastAsia="en-GB"/>
        </w:rPr>
      </w:pPr>
    </w:p>
    <w:p w14:paraId="09357B37"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 xml:space="preserve">Specifically, Grey Road Surgery will need to answer CQC key questions on “Safe” and “Well-Led”. </w:t>
      </w:r>
    </w:p>
    <w:p w14:paraId="63C4B0B7" w14:textId="77777777" w:rsidR="00EE480C" w:rsidRPr="00EE480C" w:rsidRDefault="00EE480C" w:rsidP="00EE480C">
      <w:pPr>
        <w:spacing w:after="0" w:line="240" w:lineRule="auto"/>
        <w:rPr>
          <w:rFonts w:ascii="Arial" w:eastAsia="Times New Roman" w:hAnsi="Arial" w:cs="Arial"/>
          <w:lang w:eastAsia="en-GB"/>
        </w:rPr>
      </w:pPr>
    </w:p>
    <w:p w14:paraId="0BBC3E1E"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The following is the CQC definition of Safe:</w:t>
      </w:r>
    </w:p>
    <w:p w14:paraId="4FA7AC03" w14:textId="77777777" w:rsidR="00EE480C" w:rsidRPr="00EE480C" w:rsidRDefault="00EE480C" w:rsidP="00EE480C">
      <w:pPr>
        <w:spacing w:after="0" w:line="240" w:lineRule="auto"/>
        <w:rPr>
          <w:rFonts w:ascii="Arial" w:eastAsia="Times New Roman" w:hAnsi="Arial" w:cs="Arial"/>
          <w:lang w:eastAsia="en-GB"/>
        </w:rPr>
      </w:pPr>
    </w:p>
    <w:p w14:paraId="6E7EC1E2" w14:textId="77777777" w:rsidR="00EE480C" w:rsidRPr="00EE480C" w:rsidRDefault="00EE480C" w:rsidP="00EE480C">
      <w:pPr>
        <w:spacing w:after="0" w:line="240" w:lineRule="auto"/>
        <w:rPr>
          <w:rFonts w:ascii="Arial" w:eastAsia="Times New Roman" w:hAnsi="Arial" w:cs="Arial"/>
          <w:i/>
          <w:lang w:eastAsia="en-GB"/>
        </w:rPr>
      </w:pPr>
      <w:r w:rsidRPr="00EE480C">
        <w:rPr>
          <w:rFonts w:ascii="Arial" w:eastAsia="Times New Roman" w:hAnsi="Arial" w:cs="Arial"/>
          <w:i/>
          <w:lang w:eastAsia="en-GB"/>
        </w:rPr>
        <w:t xml:space="preserve">By safe, we mean people are protected from abuse* and avoidable harm. *Abuse can be physical, sexual, </w:t>
      </w:r>
      <w:proofErr w:type="gramStart"/>
      <w:r w:rsidRPr="00EE480C">
        <w:rPr>
          <w:rFonts w:ascii="Arial" w:eastAsia="Times New Roman" w:hAnsi="Arial" w:cs="Arial"/>
          <w:i/>
          <w:lang w:eastAsia="en-GB"/>
        </w:rPr>
        <w:t>mental</w:t>
      </w:r>
      <w:proofErr w:type="gramEnd"/>
      <w:r w:rsidRPr="00EE480C">
        <w:rPr>
          <w:rFonts w:ascii="Arial" w:eastAsia="Times New Roman" w:hAnsi="Arial" w:cs="Arial"/>
          <w:i/>
          <w:lang w:eastAsia="en-GB"/>
        </w:rPr>
        <w:t xml:space="preserve"> or psychological, financial, neglect, institutional or discriminatory abuse.</w:t>
      </w:r>
    </w:p>
    <w:p w14:paraId="0FE0F04B" w14:textId="77777777" w:rsidR="00EE480C" w:rsidRPr="00EE480C" w:rsidRDefault="00EE480C" w:rsidP="00EE480C">
      <w:pPr>
        <w:spacing w:after="0" w:line="240" w:lineRule="auto"/>
        <w:rPr>
          <w:rFonts w:ascii="Arial" w:eastAsia="Times New Roman" w:hAnsi="Arial" w:cs="Arial"/>
          <w:lang w:eastAsia="en-GB"/>
        </w:rPr>
      </w:pPr>
    </w:p>
    <w:tbl>
      <w:tblPr>
        <w:tblStyle w:val="TableGrid"/>
        <w:tblW w:w="0" w:type="auto"/>
        <w:tblInd w:w="-5" w:type="dxa"/>
        <w:tblLook w:val="04A0" w:firstRow="1" w:lastRow="0" w:firstColumn="1" w:lastColumn="0" w:noHBand="0" w:noVBand="1"/>
      </w:tblPr>
      <w:tblGrid>
        <w:gridCol w:w="1701"/>
        <w:gridCol w:w="6594"/>
      </w:tblGrid>
      <w:tr w:rsidR="00EE480C" w:rsidRPr="00EE480C" w14:paraId="4E5F0651" w14:textId="77777777" w:rsidTr="004C2D27">
        <w:tc>
          <w:tcPr>
            <w:tcW w:w="1701" w:type="dxa"/>
            <w:shd w:val="clear" w:color="auto" w:fill="4472C4" w:themeFill="accent1"/>
          </w:tcPr>
          <w:p w14:paraId="436F2405" w14:textId="77777777" w:rsidR="00EE480C" w:rsidRPr="00EE480C" w:rsidRDefault="00EE480C" w:rsidP="00EE480C">
            <w:pPr>
              <w:spacing w:before="120" w:after="120"/>
              <w:rPr>
                <w:rFonts w:ascii="Arial" w:hAnsi="Arial" w:cs="Arial"/>
                <w:b/>
                <w:bCs/>
                <w:color w:val="FFFFFF" w:themeColor="background1"/>
                <w:lang w:eastAsia="en-GB"/>
              </w:rPr>
            </w:pPr>
            <w:r w:rsidRPr="00EE480C">
              <w:rPr>
                <w:rFonts w:ascii="Arial" w:hAnsi="Arial" w:cs="Arial"/>
                <w:b/>
                <w:bCs/>
                <w:color w:val="FFFFFF" w:themeColor="background1"/>
                <w:lang w:eastAsia="en-GB"/>
              </w:rPr>
              <w:t>KLOE S3</w:t>
            </w:r>
          </w:p>
        </w:tc>
        <w:tc>
          <w:tcPr>
            <w:tcW w:w="6594" w:type="dxa"/>
          </w:tcPr>
          <w:p w14:paraId="19C5A531" w14:textId="77777777" w:rsidR="00EE480C" w:rsidRPr="00EE480C" w:rsidRDefault="00EE480C" w:rsidP="00EE480C">
            <w:pPr>
              <w:spacing w:before="120" w:after="120"/>
              <w:rPr>
                <w:rFonts w:ascii="Arial" w:hAnsi="Arial" w:cs="Arial"/>
                <w:lang w:eastAsia="en-GB"/>
              </w:rPr>
            </w:pPr>
            <w:r w:rsidRPr="00EE480C">
              <w:rPr>
                <w:rFonts w:ascii="Arial" w:hAnsi="Arial" w:cs="Arial"/>
                <w:lang w:eastAsia="en-GB"/>
              </w:rPr>
              <w:t>Do staff have all the information they need to deliver safe care and treatment to people?</w:t>
            </w:r>
          </w:p>
        </w:tc>
      </w:tr>
    </w:tbl>
    <w:p w14:paraId="2E823023" w14:textId="77777777" w:rsidR="00EE480C" w:rsidRPr="00EE480C" w:rsidRDefault="00EE480C" w:rsidP="00EE480C">
      <w:pPr>
        <w:spacing w:after="0" w:line="240" w:lineRule="auto"/>
        <w:rPr>
          <w:rFonts w:ascii="Arial" w:eastAsia="Times New Roman" w:hAnsi="Arial" w:cs="Arial"/>
          <w:lang w:eastAsia="en-GB"/>
        </w:rPr>
      </w:pPr>
    </w:p>
    <w:p w14:paraId="537D78F8"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The following is the CQC definition of Well-Led</w:t>
      </w:r>
    </w:p>
    <w:p w14:paraId="0F969C29" w14:textId="77777777" w:rsidR="00EE480C" w:rsidRPr="00EE480C" w:rsidRDefault="00EE480C" w:rsidP="00EE480C">
      <w:pPr>
        <w:spacing w:after="0" w:line="240" w:lineRule="auto"/>
        <w:rPr>
          <w:rFonts w:ascii="Arial" w:eastAsia="Times New Roman" w:hAnsi="Arial" w:cs="Arial"/>
          <w:i/>
          <w:iCs/>
          <w:sz w:val="20"/>
          <w:szCs w:val="20"/>
          <w:lang w:eastAsia="en-GB"/>
        </w:rPr>
      </w:pPr>
    </w:p>
    <w:p w14:paraId="1FF1911C" w14:textId="77777777" w:rsidR="00EE480C" w:rsidRPr="00EE480C" w:rsidRDefault="00EE480C" w:rsidP="00EE480C">
      <w:pPr>
        <w:spacing w:after="0" w:line="240" w:lineRule="auto"/>
        <w:rPr>
          <w:rFonts w:ascii="Arial" w:eastAsia="Times New Roman" w:hAnsi="Arial" w:cs="Arial"/>
          <w:i/>
          <w:iCs/>
          <w:lang w:eastAsia="en-GB"/>
        </w:rPr>
      </w:pPr>
      <w:r w:rsidRPr="00EE480C">
        <w:rPr>
          <w:rFonts w:ascii="Arial" w:eastAsia="Times New Roman" w:hAnsi="Arial" w:cs="Arial"/>
          <w:i/>
          <w:iCs/>
          <w:lang w:eastAsia="en-GB"/>
        </w:rPr>
        <w:t xml:space="preserve">By well-led, we mean that the leadership, </w:t>
      </w:r>
      <w:proofErr w:type="gramStart"/>
      <w:r w:rsidRPr="00EE480C">
        <w:rPr>
          <w:rFonts w:ascii="Arial" w:eastAsia="Times New Roman" w:hAnsi="Arial" w:cs="Arial"/>
          <w:i/>
          <w:iCs/>
          <w:lang w:eastAsia="en-GB"/>
        </w:rPr>
        <w:t>management</w:t>
      </w:r>
      <w:proofErr w:type="gramEnd"/>
      <w:r w:rsidRPr="00EE480C">
        <w:rPr>
          <w:rFonts w:ascii="Arial" w:eastAsia="Times New Roman" w:hAnsi="Arial" w:cs="Arial"/>
          <w:i/>
          <w:iCs/>
          <w:lang w:eastAsia="en-GB"/>
        </w:rPr>
        <w:t xml:space="preserve"> and governance of the organisation assures the delivery of high-quality and person-centred care, supports learning and innovation and promotes an open and fair culture.</w:t>
      </w:r>
    </w:p>
    <w:p w14:paraId="1158AC34" w14:textId="77777777" w:rsidR="00EE480C" w:rsidRPr="00EE480C" w:rsidRDefault="00EE480C" w:rsidP="00EE480C">
      <w:pPr>
        <w:spacing w:after="0" w:line="240" w:lineRule="auto"/>
        <w:rPr>
          <w:rFonts w:ascii="Arial" w:eastAsia="Times New Roman" w:hAnsi="Arial" w:cs="Arial"/>
          <w:i/>
          <w:iCs/>
          <w:lang w:eastAsia="en-GB"/>
        </w:rPr>
      </w:pPr>
    </w:p>
    <w:tbl>
      <w:tblPr>
        <w:tblStyle w:val="TableGrid"/>
        <w:tblW w:w="0" w:type="auto"/>
        <w:tblInd w:w="-5" w:type="dxa"/>
        <w:tblLook w:val="04A0" w:firstRow="1" w:lastRow="0" w:firstColumn="1" w:lastColumn="0" w:noHBand="0" w:noVBand="1"/>
      </w:tblPr>
      <w:tblGrid>
        <w:gridCol w:w="1701"/>
        <w:gridCol w:w="6594"/>
      </w:tblGrid>
      <w:tr w:rsidR="00EE480C" w:rsidRPr="00EE480C" w14:paraId="6AF29DFC" w14:textId="77777777" w:rsidTr="004C2D27">
        <w:tc>
          <w:tcPr>
            <w:tcW w:w="1701" w:type="dxa"/>
            <w:shd w:val="clear" w:color="auto" w:fill="4472C4" w:themeFill="accent1"/>
          </w:tcPr>
          <w:p w14:paraId="11D2EFE1" w14:textId="77777777" w:rsidR="00EE480C" w:rsidRPr="00EE480C" w:rsidRDefault="00EE480C" w:rsidP="00EE480C">
            <w:pPr>
              <w:spacing w:before="120" w:after="120"/>
              <w:rPr>
                <w:rFonts w:ascii="Arial" w:hAnsi="Arial" w:cs="Arial"/>
                <w:b/>
                <w:bCs/>
                <w:color w:val="FFFFFF" w:themeColor="background1"/>
                <w:lang w:eastAsia="en-GB"/>
              </w:rPr>
            </w:pPr>
            <w:r w:rsidRPr="00EE480C">
              <w:rPr>
                <w:rFonts w:ascii="Arial" w:hAnsi="Arial" w:cs="Arial"/>
                <w:b/>
                <w:bCs/>
                <w:color w:val="FFFFFF" w:themeColor="background1"/>
                <w:lang w:eastAsia="en-GB"/>
              </w:rPr>
              <w:lastRenderedPageBreak/>
              <w:t>KLOE W3</w:t>
            </w:r>
          </w:p>
        </w:tc>
        <w:tc>
          <w:tcPr>
            <w:tcW w:w="6594" w:type="dxa"/>
          </w:tcPr>
          <w:p w14:paraId="64494BED" w14:textId="77777777" w:rsidR="00EE480C" w:rsidRPr="00EE480C" w:rsidRDefault="00EE480C" w:rsidP="00EE480C">
            <w:pPr>
              <w:spacing w:before="120" w:after="120"/>
              <w:rPr>
                <w:rFonts w:ascii="Arial" w:hAnsi="Arial" w:cs="Arial"/>
                <w:lang w:eastAsia="en-GB"/>
              </w:rPr>
            </w:pPr>
            <w:r w:rsidRPr="00EE480C">
              <w:rPr>
                <w:rFonts w:ascii="Arial" w:hAnsi="Arial" w:cs="Arial"/>
                <w:lang w:eastAsia="en-GB"/>
              </w:rPr>
              <w:t xml:space="preserve">Is there a culture of high-quality, sustainable care? </w:t>
            </w:r>
          </w:p>
        </w:tc>
      </w:tr>
      <w:tr w:rsidR="00EE480C" w:rsidRPr="00EE480C" w14:paraId="3F822F34" w14:textId="77777777" w:rsidTr="004C2D27">
        <w:tc>
          <w:tcPr>
            <w:tcW w:w="1701" w:type="dxa"/>
            <w:shd w:val="clear" w:color="auto" w:fill="4472C4" w:themeFill="accent1"/>
          </w:tcPr>
          <w:p w14:paraId="78A3B30C" w14:textId="77777777" w:rsidR="00EE480C" w:rsidRPr="00EE480C" w:rsidRDefault="00EE480C" w:rsidP="00EE480C">
            <w:pPr>
              <w:spacing w:before="120" w:after="120"/>
              <w:rPr>
                <w:rFonts w:ascii="Arial" w:hAnsi="Arial" w:cs="Arial"/>
                <w:b/>
                <w:bCs/>
                <w:color w:val="FFFFFF" w:themeColor="background1"/>
                <w:lang w:eastAsia="en-GB"/>
              </w:rPr>
            </w:pPr>
            <w:r w:rsidRPr="00EE480C">
              <w:rPr>
                <w:rFonts w:ascii="Arial" w:hAnsi="Arial" w:cs="Arial"/>
                <w:b/>
                <w:bCs/>
                <w:color w:val="FFFFFF" w:themeColor="background1"/>
                <w:lang w:eastAsia="en-GB"/>
              </w:rPr>
              <w:t>KLOE W6</w:t>
            </w:r>
          </w:p>
        </w:tc>
        <w:tc>
          <w:tcPr>
            <w:tcW w:w="6594" w:type="dxa"/>
          </w:tcPr>
          <w:p w14:paraId="3B18BFC8" w14:textId="77777777" w:rsidR="00EE480C" w:rsidRPr="00EE480C" w:rsidRDefault="00EE480C" w:rsidP="00EE480C">
            <w:pPr>
              <w:spacing w:before="120" w:after="120"/>
              <w:rPr>
                <w:rFonts w:ascii="Arial" w:hAnsi="Arial" w:cs="Arial"/>
                <w:lang w:eastAsia="en-GB"/>
              </w:rPr>
            </w:pPr>
            <w:r w:rsidRPr="00EE480C">
              <w:rPr>
                <w:rFonts w:ascii="Arial" w:hAnsi="Arial" w:cs="Arial"/>
                <w:lang w:eastAsia="en-GB"/>
              </w:rPr>
              <w:t xml:space="preserve">Is appropriate and accurate information being effectively processed, </w:t>
            </w:r>
            <w:proofErr w:type="gramStart"/>
            <w:r w:rsidRPr="00EE480C">
              <w:rPr>
                <w:rFonts w:ascii="Arial" w:hAnsi="Arial" w:cs="Arial"/>
                <w:lang w:eastAsia="en-GB"/>
              </w:rPr>
              <w:t>challenged</w:t>
            </w:r>
            <w:proofErr w:type="gramEnd"/>
            <w:r w:rsidRPr="00EE480C">
              <w:rPr>
                <w:rFonts w:ascii="Arial" w:hAnsi="Arial" w:cs="Arial"/>
                <w:lang w:eastAsia="en-GB"/>
              </w:rPr>
              <w:t xml:space="preserve"> and acted on? </w:t>
            </w:r>
          </w:p>
        </w:tc>
      </w:tr>
    </w:tbl>
    <w:p w14:paraId="0059A5AD"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20" w:name="_Toc100816851"/>
      <w:r w:rsidRPr="00EE480C">
        <w:rPr>
          <w:rFonts w:ascii="Arial" w:eastAsiaTheme="majorEastAsia" w:hAnsi="Arial" w:cs="Arial"/>
          <w:b/>
          <w:bCs/>
          <w:color w:val="000000" w:themeColor="text1"/>
          <w:sz w:val="24"/>
          <w:szCs w:val="24"/>
          <w:lang w:val="en-US"/>
        </w:rPr>
        <w:t>Training and support</w:t>
      </w:r>
      <w:bookmarkEnd w:id="20"/>
    </w:p>
    <w:bookmarkEnd w:id="18"/>
    <w:bookmarkEnd w:id="19"/>
    <w:p w14:paraId="0A3591C7" w14:textId="77777777" w:rsidR="00EE480C" w:rsidRPr="00EE480C" w:rsidRDefault="00EE480C" w:rsidP="00EE480C">
      <w:pPr>
        <w:spacing w:after="0" w:line="240" w:lineRule="auto"/>
        <w:rPr>
          <w:rFonts w:ascii="Times New Roman" w:eastAsia="Times New Roman" w:hAnsi="Times New Roman" w:cs="Times New Roman"/>
          <w:sz w:val="24"/>
          <w:szCs w:val="24"/>
          <w:lang w:val="en-US" w:eastAsia="en-GB"/>
        </w:rPr>
      </w:pPr>
    </w:p>
    <w:p w14:paraId="44262E0D"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The organisation will provide guidance and support to help those to whom it applies to understand their rights and responsibilities under this policy. Additional support will be provided to managers and supervisors to enable them to deal more effectively with matters arising from this policy.</w:t>
      </w:r>
    </w:p>
    <w:p w14:paraId="07C177C4"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21" w:name="_Toc495852830"/>
      <w:bookmarkStart w:id="22" w:name="_Toc43131895"/>
      <w:bookmarkStart w:id="23" w:name="_Toc100816852"/>
      <w:r w:rsidRPr="00EE480C">
        <w:rPr>
          <w:rFonts w:ascii="Arial" w:hAnsi="Arial" w:cs="Arial"/>
          <w:b/>
          <w:bCs/>
          <w:kern w:val="32"/>
          <w:sz w:val="28"/>
          <w:szCs w:val="28"/>
        </w:rPr>
        <w:t>Scope</w:t>
      </w:r>
      <w:bookmarkEnd w:id="21"/>
      <w:bookmarkEnd w:id="22"/>
      <w:bookmarkEnd w:id="23"/>
    </w:p>
    <w:p w14:paraId="241C5699"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24" w:name="_Toc495852831"/>
      <w:bookmarkStart w:id="25" w:name="_Toc43131896"/>
      <w:bookmarkStart w:id="26" w:name="_Toc100816853"/>
      <w:r w:rsidRPr="00EE480C">
        <w:rPr>
          <w:rFonts w:ascii="Arial" w:eastAsiaTheme="majorEastAsia" w:hAnsi="Arial" w:cs="Arial"/>
          <w:b/>
          <w:bCs/>
          <w:color w:val="000000" w:themeColor="text1"/>
          <w:sz w:val="24"/>
          <w:szCs w:val="24"/>
          <w:lang w:val="en-US"/>
        </w:rPr>
        <w:t xml:space="preserve">Who it applies </w:t>
      </w:r>
      <w:proofErr w:type="gramStart"/>
      <w:r w:rsidRPr="00EE480C">
        <w:rPr>
          <w:rFonts w:ascii="Arial" w:eastAsiaTheme="majorEastAsia" w:hAnsi="Arial" w:cs="Arial"/>
          <w:b/>
          <w:bCs/>
          <w:color w:val="000000" w:themeColor="text1"/>
          <w:sz w:val="24"/>
          <w:szCs w:val="24"/>
          <w:lang w:val="en-US"/>
        </w:rPr>
        <w:t>to</w:t>
      </w:r>
      <w:bookmarkEnd w:id="24"/>
      <w:bookmarkEnd w:id="25"/>
      <w:bookmarkEnd w:id="26"/>
      <w:proofErr w:type="gramEnd"/>
    </w:p>
    <w:p w14:paraId="6E32EE7E" w14:textId="77777777" w:rsidR="00EE480C" w:rsidRPr="00EE480C" w:rsidRDefault="00EE480C" w:rsidP="00EE480C">
      <w:pPr>
        <w:spacing w:after="0" w:line="240" w:lineRule="auto"/>
        <w:rPr>
          <w:rFonts w:ascii="Times New Roman" w:eastAsia="Times New Roman" w:hAnsi="Times New Roman" w:cs="Times New Roman"/>
          <w:sz w:val="24"/>
          <w:szCs w:val="24"/>
          <w:lang w:val="en-US" w:eastAsia="en-GB"/>
        </w:rPr>
      </w:pPr>
    </w:p>
    <w:p w14:paraId="32F4397B"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This document applies to all employees, </w:t>
      </w:r>
      <w:proofErr w:type="gramStart"/>
      <w:r w:rsidRPr="00EE480C">
        <w:rPr>
          <w:rFonts w:ascii="Arial" w:eastAsia="Times New Roman" w:hAnsi="Arial" w:cs="Arial"/>
          <w:lang w:val="en-US" w:eastAsia="en-GB"/>
        </w:rPr>
        <w:t>partners</w:t>
      </w:r>
      <w:proofErr w:type="gramEnd"/>
      <w:r w:rsidRPr="00EE480C">
        <w:rPr>
          <w:rFonts w:ascii="Arial" w:eastAsia="Times New Roman" w:hAnsi="Arial" w:cs="Arial"/>
          <w:lang w:val="en-US" w:eastAsia="en-GB"/>
        </w:rPr>
        <w:t xml:space="preserve"> and directors of the organisation. Other individuals performing functions in relation to the organisation, such as agency workers, </w:t>
      </w:r>
      <w:proofErr w:type="gramStart"/>
      <w:r w:rsidRPr="00EE480C">
        <w:rPr>
          <w:rFonts w:ascii="Arial" w:eastAsia="Times New Roman" w:hAnsi="Arial" w:cs="Arial"/>
          <w:lang w:val="en-US" w:eastAsia="en-GB"/>
        </w:rPr>
        <w:t>locums</w:t>
      </w:r>
      <w:proofErr w:type="gramEnd"/>
      <w:r w:rsidRPr="00EE480C">
        <w:rPr>
          <w:rFonts w:ascii="Arial" w:eastAsia="Times New Roman" w:hAnsi="Arial" w:cs="Arial"/>
          <w:lang w:val="en-US" w:eastAsia="en-GB"/>
        </w:rPr>
        <w:t xml:space="preserve"> and contractors, are encouraged to use it.</w:t>
      </w:r>
    </w:p>
    <w:p w14:paraId="5E4DF820" w14:textId="77777777" w:rsidR="00EE480C" w:rsidRPr="00EE480C" w:rsidRDefault="00EE480C" w:rsidP="00EE480C">
      <w:pPr>
        <w:spacing w:after="0" w:line="240" w:lineRule="auto"/>
        <w:rPr>
          <w:rFonts w:ascii="Arial" w:eastAsia="Times New Roman" w:hAnsi="Arial" w:cs="Arial"/>
          <w:lang w:eastAsia="en-GB"/>
        </w:rPr>
      </w:pPr>
    </w:p>
    <w:p w14:paraId="7034D8A9"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eastAsia="en-GB"/>
        </w:rPr>
        <w:t xml:space="preserve">Furthermore, it also applies to clinicians who may or may not be employed by the organisation but who are working </w:t>
      </w:r>
      <w:r w:rsidRPr="00EE480C">
        <w:rPr>
          <w:rFonts w:ascii="Arial" w:eastAsia="Times New Roman" w:hAnsi="Arial" w:cs="Arial"/>
          <w:color w:val="1C190F"/>
          <w:lang w:eastAsia="en-GB"/>
        </w:rPr>
        <w:t>under the Additional Roles Reimbursement Scheme (ARRS).</w:t>
      </w:r>
      <w:r w:rsidRPr="00EE480C">
        <w:rPr>
          <w:rFonts w:ascii="Arial" w:eastAsiaTheme="majorEastAsia" w:hAnsi="Arial" w:cs="Arial"/>
          <w:color w:val="1C190F"/>
          <w:sz w:val="24"/>
          <w:szCs w:val="24"/>
          <w:vertAlign w:val="superscript"/>
          <w:lang w:eastAsia="en-GB"/>
        </w:rPr>
        <w:footnoteReference w:id="2"/>
      </w:r>
    </w:p>
    <w:p w14:paraId="3668C0F5"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27" w:name="_Toc495852832"/>
      <w:bookmarkStart w:id="28" w:name="_Toc43131897"/>
      <w:bookmarkStart w:id="29" w:name="_Toc100816854"/>
      <w:r w:rsidRPr="00EE480C">
        <w:rPr>
          <w:rFonts w:ascii="Arial" w:eastAsiaTheme="majorEastAsia" w:hAnsi="Arial" w:cs="Arial"/>
          <w:b/>
          <w:bCs/>
          <w:color w:val="000000" w:themeColor="text1"/>
          <w:sz w:val="24"/>
          <w:szCs w:val="24"/>
          <w:lang w:val="en-US"/>
        </w:rPr>
        <w:t xml:space="preserve">Why and how it applies to </w:t>
      </w:r>
      <w:bookmarkEnd w:id="27"/>
      <w:r w:rsidRPr="00EE480C">
        <w:rPr>
          <w:rFonts w:ascii="Arial" w:eastAsiaTheme="majorEastAsia" w:hAnsi="Arial" w:cs="Arial"/>
          <w:b/>
          <w:bCs/>
          <w:color w:val="000000" w:themeColor="text1"/>
          <w:sz w:val="24"/>
          <w:szCs w:val="24"/>
          <w:lang w:val="en-US"/>
        </w:rPr>
        <w:t>them</w:t>
      </w:r>
      <w:bookmarkEnd w:id="28"/>
      <w:bookmarkEnd w:id="29"/>
    </w:p>
    <w:p w14:paraId="6BBF50B1"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25878067"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All personnel at Grey Road Surgery have a responsibility to protect the information they process. This document has been produced to enable all staff to understand their individual and collective responsibilities in relation to the UK GDPR.</w:t>
      </w:r>
    </w:p>
    <w:p w14:paraId="5A55AAAF"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30" w:name="_Toc43131898"/>
      <w:bookmarkStart w:id="31" w:name="_Toc100816855"/>
      <w:r w:rsidRPr="00EE480C">
        <w:rPr>
          <w:rFonts w:ascii="Arial" w:hAnsi="Arial" w:cs="Arial"/>
          <w:b/>
          <w:bCs/>
          <w:kern w:val="32"/>
          <w:sz w:val="28"/>
          <w:szCs w:val="28"/>
        </w:rPr>
        <w:t>Definition of terms</w:t>
      </w:r>
      <w:bookmarkEnd w:id="30"/>
      <w:bookmarkEnd w:id="31"/>
    </w:p>
    <w:p w14:paraId="2381EF6A"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32" w:name="_Toc100816856"/>
      <w:bookmarkStart w:id="33" w:name="_Toc43131899"/>
      <w:r w:rsidRPr="00EE480C">
        <w:rPr>
          <w:rFonts w:ascii="Arial" w:eastAsiaTheme="majorEastAsia" w:hAnsi="Arial" w:cs="Arial"/>
          <w:b/>
          <w:bCs/>
          <w:color w:val="000000" w:themeColor="text1"/>
          <w:sz w:val="24"/>
          <w:szCs w:val="24"/>
          <w:lang w:val="en-US"/>
        </w:rPr>
        <w:t>Consent</w:t>
      </w:r>
      <w:bookmarkEnd w:id="32"/>
    </w:p>
    <w:p w14:paraId="4ACA884E"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56DBE729" w14:textId="77777777" w:rsidR="00EE480C" w:rsidRPr="00EE480C" w:rsidRDefault="00EE480C" w:rsidP="00EE480C">
      <w:pPr>
        <w:spacing w:after="0" w:line="240" w:lineRule="auto"/>
        <w:rPr>
          <w:rFonts w:ascii="Arial" w:eastAsia="Times New Roman" w:hAnsi="Arial" w:cs="Arial"/>
          <w:smallCaps/>
          <w:lang w:eastAsia="en-GB"/>
        </w:rPr>
      </w:pPr>
      <w:r w:rsidRPr="00EE480C">
        <w:rPr>
          <w:rFonts w:ascii="Arial" w:eastAsia="Times New Roman" w:hAnsi="Arial" w:cs="Arial"/>
          <w:lang w:val="en-US"/>
        </w:rPr>
        <w:t xml:space="preserve">Consent of the data subject means any freely given, specific, </w:t>
      </w:r>
      <w:proofErr w:type="gramStart"/>
      <w:r w:rsidRPr="00EE480C">
        <w:rPr>
          <w:rFonts w:ascii="Arial" w:eastAsia="Times New Roman" w:hAnsi="Arial" w:cs="Arial"/>
          <w:lang w:val="en-US"/>
        </w:rPr>
        <w:t>informed</w:t>
      </w:r>
      <w:proofErr w:type="gramEnd"/>
      <w:r w:rsidRPr="00EE480C">
        <w:rPr>
          <w:rFonts w:ascii="Arial" w:eastAsia="Times New Roman" w:hAnsi="Arial" w:cs="Arial"/>
          <w:lang w:val="en-US"/>
        </w:rPr>
        <w:t xml:space="preserve"> and unambiguous indication of the data subject’s wishes by which he or she, by a statement or by a clear affirmative action, signifies agreement to the processing of personal data relating to him or her.</w:t>
      </w:r>
      <w:r w:rsidRPr="00EE480C">
        <w:rPr>
          <w:rFonts w:ascii="Arial" w:eastAsia="Times New Roman" w:hAnsi="Arial" w:cs="Arial"/>
          <w:vertAlign w:val="superscript"/>
          <w:lang w:val="en-US"/>
        </w:rPr>
        <w:footnoteReference w:id="3"/>
      </w:r>
    </w:p>
    <w:p w14:paraId="4D3FED08"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34" w:name="_Toc100816857"/>
      <w:r w:rsidRPr="00EE480C">
        <w:rPr>
          <w:rFonts w:ascii="Arial" w:eastAsiaTheme="majorEastAsia" w:hAnsi="Arial" w:cs="Arial"/>
          <w:b/>
          <w:bCs/>
          <w:color w:val="000000" w:themeColor="text1"/>
          <w:sz w:val="24"/>
          <w:szCs w:val="24"/>
          <w:lang w:val="en-US"/>
        </w:rPr>
        <w:t>Data Protection Act 2018</w:t>
      </w:r>
      <w:bookmarkEnd w:id="33"/>
      <w:bookmarkEnd w:id="34"/>
    </w:p>
    <w:p w14:paraId="28751D48" w14:textId="77777777" w:rsidR="00EE480C" w:rsidRPr="00EE480C" w:rsidRDefault="00EE480C" w:rsidP="00EE480C">
      <w:pPr>
        <w:spacing w:after="0" w:line="240" w:lineRule="auto"/>
        <w:rPr>
          <w:rFonts w:ascii="Arial" w:eastAsia="Times New Roman" w:hAnsi="Arial" w:cs="Arial"/>
          <w:lang w:val="en-US" w:eastAsia="en-GB"/>
        </w:rPr>
      </w:pPr>
    </w:p>
    <w:p w14:paraId="2FF110AC"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The Data Protection Act 2018 (DPA 2018) sets out the framework for data protection law in the UK. It sits alongside and supplements the UK General Data Protection Regulation (UK GDPR).</w:t>
      </w:r>
      <w:bookmarkStart w:id="35" w:name="_Ref67046634"/>
      <w:r w:rsidRPr="00EE480C">
        <w:rPr>
          <w:rFonts w:ascii="Arial" w:eastAsia="Times New Roman" w:hAnsi="Arial" w:cs="Arial"/>
          <w:vertAlign w:val="superscript"/>
          <w:lang w:val="en-US" w:eastAsia="en-GB"/>
        </w:rPr>
        <w:footnoteReference w:id="4"/>
      </w:r>
      <w:bookmarkEnd w:id="35"/>
      <w:r w:rsidRPr="00EE480C">
        <w:rPr>
          <w:rFonts w:ascii="Arial" w:eastAsia="Times New Roman" w:hAnsi="Arial" w:cs="Arial"/>
          <w:lang w:val="en-US" w:eastAsia="en-GB"/>
        </w:rPr>
        <w:t xml:space="preserve"> </w:t>
      </w:r>
    </w:p>
    <w:p w14:paraId="4E197531"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36" w:name="_Toc100816858"/>
      <w:r w:rsidRPr="00EE480C">
        <w:rPr>
          <w:rFonts w:ascii="Arial" w:eastAsiaTheme="majorEastAsia" w:hAnsi="Arial" w:cs="Arial"/>
          <w:b/>
          <w:bCs/>
          <w:color w:val="000000" w:themeColor="text1"/>
          <w:sz w:val="24"/>
          <w:szCs w:val="24"/>
          <w:lang w:val="en-US"/>
        </w:rPr>
        <w:lastRenderedPageBreak/>
        <w:t>Data protection by design and default</w:t>
      </w:r>
      <w:bookmarkEnd w:id="36"/>
    </w:p>
    <w:p w14:paraId="41B1C96B" w14:textId="77777777" w:rsidR="00EE480C" w:rsidRPr="00EE480C" w:rsidRDefault="00EE480C" w:rsidP="00EE480C">
      <w:pPr>
        <w:spacing w:after="0" w:line="240" w:lineRule="auto"/>
        <w:rPr>
          <w:rFonts w:ascii="Arial" w:eastAsia="Times New Roman" w:hAnsi="Arial" w:cs="Arial"/>
          <w:lang w:val="en-US" w:eastAsia="en-GB"/>
        </w:rPr>
      </w:pPr>
    </w:p>
    <w:p w14:paraId="5C88E7EF"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Data protection by design and default means putting in place appropriate technical and </w:t>
      </w:r>
      <w:proofErr w:type="spellStart"/>
      <w:r w:rsidRPr="00EE480C">
        <w:rPr>
          <w:rFonts w:ascii="Arial" w:eastAsia="Times New Roman" w:hAnsi="Arial" w:cs="Arial"/>
          <w:lang w:val="en-US" w:eastAsia="en-GB"/>
        </w:rPr>
        <w:t>organisational</w:t>
      </w:r>
      <w:proofErr w:type="spellEnd"/>
      <w:r w:rsidRPr="00EE480C">
        <w:rPr>
          <w:rFonts w:ascii="Arial" w:eastAsia="Times New Roman" w:hAnsi="Arial" w:cs="Arial"/>
          <w:lang w:val="en-US" w:eastAsia="en-GB"/>
        </w:rPr>
        <w:t xml:space="preserve"> measures to implement the data protection principles effectively and safeguard individual rights.</w:t>
      </w:r>
      <w:bookmarkStart w:id="37" w:name="_Ref67047342"/>
      <w:r w:rsidRPr="00EE480C">
        <w:rPr>
          <w:rFonts w:ascii="Arial" w:eastAsia="Times New Roman" w:hAnsi="Arial" w:cs="Arial"/>
          <w:vertAlign w:val="superscript"/>
          <w:lang w:val="en-US" w:eastAsia="en-GB"/>
        </w:rPr>
        <w:footnoteReference w:id="5"/>
      </w:r>
      <w:bookmarkEnd w:id="37"/>
    </w:p>
    <w:p w14:paraId="0B36A268"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38" w:name="_Toc43131900"/>
      <w:bookmarkStart w:id="39" w:name="_Toc100816859"/>
      <w:r w:rsidRPr="00EE480C">
        <w:rPr>
          <w:rFonts w:ascii="Arial" w:eastAsiaTheme="majorEastAsia" w:hAnsi="Arial" w:cs="Arial"/>
          <w:b/>
          <w:bCs/>
          <w:color w:val="000000" w:themeColor="text1"/>
          <w:sz w:val="24"/>
          <w:szCs w:val="24"/>
          <w:lang w:val="en-US"/>
        </w:rPr>
        <w:t>Data Protection Officer</w:t>
      </w:r>
      <w:bookmarkEnd w:id="38"/>
      <w:bookmarkEnd w:id="39"/>
    </w:p>
    <w:p w14:paraId="4A011672" w14:textId="77777777" w:rsidR="00EE480C" w:rsidRPr="00EE480C" w:rsidRDefault="00EE480C" w:rsidP="00EE480C">
      <w:pPr>
        <w:spacing w:after="0" w:line="240" w:lineRule="auto"/>
        <w:rPr>
          <w:rFonts w:ascii="Times New Roman" w:eastAsia="Times New Roman" w:hAnsi="Times New Roman" w:cs="Times New Roman"/>
          <w:sz w:val="24"/>
          <w:szCs w:val="24"/>
          <w:lang w:val="en-US" w:eastAsia="en-GB"/>
        </w:rPr>
      </w:pPr>
    </w:p>
    <w:p w14:paraId="26C6E2C4"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An expert on data privacy, working independently to ensure compliance with policies and procedure</w:t>
      </w:r>
    </w:p>
    <w:p w14:paraId="36F63A64"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40" w:name="_Toc43131902"/>
      <w:bookmarkStart w:id="41" w:name="_Toc100816860"/>
      <w:r w:rsidRPr="00EE480C">
        <w:rPr>
          <w:rFonts w:ascii="Arial" w:eastAsiaTheme="majorEastAsia" w:hAnsi="Arial" w:cs="Arial"/>
          <w:b/>
          <w:bCs/>
          <w:color w:val="000000" w:themeColor="text1"/>
          <w:sz w:val="24"/>
          <w:szCs w:val="24"/>
          <w:lang w:val="en-US"/>
        </w:rPr>
        <w:t>Data controller</w:t>
      </w:r>
      <w:bookmarkEnd w:id="40"/>
      <w:bookmarkEnd w:id="41"/>
    </w:p>
    <w:p w14:paraId="1F2AE938"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4C41C97B"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natural or legal person, public authority, </w:t>
      </w:r>
      <w:proofErr w:type="gramStart"/>
      <w:r w:rsidRPr="00EE480C">
        <w:rPr>
          <w:rFonts w:ascii="Arial" w:eastAsia="Times New Roman" w:hAnsi="Arial" w:cs="Arial"/>
          <w:lang w:val="en-US" w:eastAsia="en-GB"/>
        </w:rPr>
        <w:t>agency</w:t>
      </w:r>
      <w:proofErr w:type="gramEnd"/>
      <w:r w:rsidRPr="00EE480C">
        <w:rPr>
          <w:rFonts w:ascii="Arial" w:eastAsia="Times New Roman" w:hAnsi="Arial" w:cs="Arial"/>
          <w:lang w:val="en-US" w:eastAsia="en-GB"/>
        </w:rPr>
        <w:t xml:space="preserve"> or other body that, alone or jointly with others, determines the purposes and means of the processing of personal data</w:t>
      </w:r>
      <w:bookmarkStart w:id="42" w:name="_Ref67304036"/>
      <w:r w:rsidRPr="00EE480C">
        <w:rPr>
          <w:rFonts w:ascii="Arial" w:eastAsia="Times New Roman" w:hAnsi="Arial" w:cs="Arial"/>
          <w:vertAlign w:val="superscript"/>
          <w:lang w:val="en-US" w:eastAsia="en-GB"/>
        </w:rPr>
        <w:footnoteReference w:id="6"/>
      </w:r>
      <w:bookmarkEnd w:id="42"/>
      <w:r w:rsidRPr="00EE480C">
        <w:rPr>
          <w:rFonts w:ascii="Arial" w:eastAsia="Times New Roman" w:hAnsi="Arial" w:cs="Arial"/>
          <w:lang w:val="en-US" w:eastAsia="en-GB"/>
        </w:rPr>
        <w:t xml:space="preserve"> </w:t>
      </w:r>
    </w:p>
    <w:p w14:paraId="12DB601C"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43" w:name="_Toc43131903"/>
      <w:bookmarkStart w:id="44" w:name="_Toc100816861"/>
      <w:r w:rsidRPr="00EE480C">
        <w:rPr>
          <w:rFonts w:ascii="Arial" w:eastAsiaTheme="majorEastAsia" w:hAnsi="Arial" w:cs="Arial"/>
          <w:b/>
          <w:bCs/>
          <w:color w:val="000000" w:themeColor="text1"/>
          <w:sz w:val="24"/>
          <w:szCs w:val="24"/>
          <w:lang w:val="en-US"/>
        </w:rPr>
        <w:t>Data processor</w:t>
      </w:r>
      <w:bookmarkEnd w:id="43"/>
      <w:bookmarkEnd w:id="44"/>
    </w:p>
    <w:p w14:paraId="0502BF48" w14:textId="77777777" w:rsidR="00EE480C" w:rsidRPr="00EE480C" w:rsidRDefault="00EE480C" w:rsidP="00EE480C">
      <w:pPr>
        <w:spacing w:after="0" w:line="240" w:lineRule="auto"/>
        <w:rPr>
          <w:rFonts w:ascii="Times New Roman" w:eastAsia="Times New Roman" w:hAnsi="Times New Roman" w:cs="Times New Roman"/>
          <w:sz w:val="24"/>
          <w:szCs w:val="24"/>
          <w:lang w:val="en-US" w:eastAsia="en-GB"/>
        </w:rPr>
      </w:pPr>
    </w:p>
    <w:p w14:paraId="5570EDF8"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A natural or legal person, public authority, </w:t>
      </w:r>
      <w:proofErr w:type="gramStart"/>
      <w:r w:rsidRPr="00EE480C">
        <w:rPr>
          <w:rFonts w:ascii="Arial" w:eastAsia="Times New Roman" w:hAnsi="Arial" w:cs="Arial"/>
          <w:lang w:val="en-US" w:eastAsia="en-GB"/>
        </w:rPr>
        <w:t>agency</w:t>
      </w:r>
      <w:proofErr w:type="gramEnd"/>
      <w:r w:rsidRPr="00EE480C">
        <w:rPr>
          <w:rFonts w:ascii="Arial" w:eastAsia="Times New Roman" w:hAnsi="Arial" w:cs="Arial"/>
          <w:lang w:val="en-US" w:eastAsia="en-GB"/>
        </w:rPr>
        <w:t xml:space="preserve"> or other body that processes personal data on behalf of the controller</w:t>
      </w:r>
      <w:r w:rsidRPr="00EE480C">
        <w:rPr>
          <w:rFonts w:ascii="Arial" w:eastAsia="Times New Roman" w:hAnsi="Arial" w:cs="Arial"/>
          <w:vertAlign w:val="superscript"/>
          <w:lang w:val="en-US" w:eastAsia="en-GB"/>
        </w:rPr>
        <w:t>2</w:t>
      </w:r>
      <w:r w:rsidRPr="00EE480C">
        <w:rPr>
          <w:rFonts w:ascii="Arial" w:eastAsia="Times New Roman" w:hAnsi="Arial" w:cs="Arial"/>
          <w:lang w:val="en-US" w:eastAsia="en-GB"/>
        </w:rPr>
        <w:t>.</w:t>
      </w:r>
    </w:p>
    <w:p w14:paraId="68662180"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45" w:name="_Toc43131904"/>
      <w:bookmarkStart w:id="46" w:name="_Toc100816862"/>
      <w:r w:rsidRPr="00EE480C">
        <w:rPr>
          <w:rFonts w:ascii="Arial" w:eastAsiaTheme="majorEastAsia" w:hAnsi="Arial" w:cs="Arial"/>
          <w:b/>
          <w:bCs/>
          <w:color w:val="000000" w:themeColor="text1"/>
          <w:sz w:val="24"/>
          <w:szCs w:val="24"/>
          <w:lang w:val="en-US"/>
        </w:rPr>
        <w:t>Data subject</w:t>
      </w:r>
      <w:bookmarkEnd w:id="45"/>
      <w:bookmarkEnd w:id="46"/>
    </w:p>
    <w:p w14:paraId="3120269C" w14:textId="77777777" w:rsidR="00EE480C" w:rsidRPr="00EE480C" w:rsidRDefault="00EE480C" w:rsidP="00EE480C">
      <w:pPr>
        <w:spacing w:after="0" w:line="240" w:lineRule="auto"/>
        <w:rPr>
          <w:rFonts w:ascii="Times New Roman" w:eastAsia="Times New Roman" w:hAnsi="Times New Roman" w:cs="Times New Roman"/>
          <w:sz w:val="24"/>
          <w:szCs w:val="24"/>
          <w:lang w:val="en-US" w:eastAsia="en-GB"/>
        </w:rPr>
      </w:pPr>
    </w:p>
    <w:p w14:paraId="3975F2DB" w14:textId="77777777" w:rsidR="00EE480C" w:rsidRPr="00EE480C" w:rsidRDefault="00EE480C" w:rsidP="00EE480C">
      <w:pPr>
        <w:spacing w:after="0" w:line="240" w:lineRule="auto"/>
        <w:rPr>
          <w:rFonts w:ascii="Times New Roman" w:eastAsia="Times New Roman" w:hAnsi="Times New Roman" w:cs="Times New Roman"/>
          <w:lang w:eastAsia="en-GB"/>
        </w:rPr>
      </w:pPr>
      <w:r w:rsidRPr="00EE480C">
        <w:rPr>
          <w:rFonts w:ascii="Arial" w:eastAsia="Times New Roman" w:hAnsi="Arial" w:cs="Arial"/>
          <w:shd w:val="clear" w:color="auto" w:fill="FFFFFF"/>
          <w:lang w:eastAsia="en-GB"/>
        </w:rPr>
        <w:t>The identified or identifiable living individual to who personal data relates</w:t>
      </w:r>
      <w:r w:rsidRPr="00EE480C">
        <w:rPr>
          <w:rFonts w:ascii="Arial" w:eastAsia="Times New Roman" w:hAnsi="Arial" w:cs="Arial"/>
          <w:shd w:val="clear" w:color="auto" w:fill="FFFFFF"/>
          <w:vertAlign w:val="superscript"/>
          <w:lang w:eastAsia="en-GB"/>
        </w:rPr>
        <w:footnoteReference w:id="7"/>
      </w:r>
    </w:p>
    <w:p w14:paraId="7CF2A0A2"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47" w:name="_Toc100816863"/>
      <w:r w:rsidRPr="00EE480C">
        <w:rPr>
          <w:rFonts w:ascii="Arial" w:eastAsiaTheme="majorEastAsia" w:hAnsi="Arial" w:cs="Arial"/>
          <w:b/>
          <w:bCs/>
          <w:color w:val="000000" w:themeColor="text1"/>
          <w:sz w:val="24"/>
          <w:szCs w:val="24"/>
          <w:lang w:val="en-US"/>
        </w:rPr>
        <w:t>UK General Data Protection Regulation (UK GDPR)</w:t>
      </w:r>
      <w:bookmarkEnd w:id="47"/>
    </w:p>
    <w:p w14:paraId="03096855" w14:textId="77777777" w:rsidR="00EE480C" w:rsidRPr="00EE480C" w:rsidRDefault="00EE480C" w:rsidP="00EE480C">
      <w:pPr>
        <w:spacing w:after="0" w:line="240" w:lineRule="auto"/>
        <w:rPr>
          <w:rFonts w:ascii="Arial" w:eastAsia="Times New Roman" w:hAnsi="Arial" w:cs="Arial"/>
          <w:lang w:val="en-US" w:eastAsia="en-GB"/>
        </w:rPr>
      </w:pPr>
    </w:p>
    <w:p w14:paraId="1AF43390"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UK GDPR sets out the key principles, </w:t>
      </w:r>
      <w:proofErr w:type="gramStart"/>
      <w:r w:rsidRPr="00EE480C">
        <w:rPr>
          <w:rFonts w:ascii="Arial" w:eastAsia="Times New Roman" w:hAnsi="Arial" w:cs="Arial"/>
          <w:lang w:val="en-US" w:eastAsia="en-GB"/>
        </w:rPr>
        <w:t>rights</w:t>
      </w:r>
      <w:proofErr w:type="gramEnd"/>
      <w:r w:rsidRPr="00EE480C">
        <w:rPr>
          <w:rFonts w:ascii="Arial" w:eastAsia="Times New Roman" w:hAnsi="Arial" w:cs="Arial"/>
          <w:lang w:val="en-US" w:eastAsia="en-GB"/>
        </w:rPr>
        <w:t xml:space="preserve"> and obligations for most processing of personal data in the UK.</w:t>
      </w:r>
      <w:r w:rsidRPr="00EE480C">
        <w:rPr>
          <w:rFonts w:ascii="Arial" w:eastAsia="Times New Roman" w:hAnsi="Arial" w:cs="Arial"/>
          <w:vertAlign w:val="superscript"/>
          <w:lang w:val="en-US" w:eastAsia="en-GB"/>
        </w:rPr>
        <w:fldChar w:fldCharType="begin"/>
      </w:r>
      <w:r w:rsidRPr="00EE480C">
        <w:rPr>
          <w:rFonts w:ascii="Arial" w:eastAsia="Times New Roman" w:hAnsi="Arial" w:cs="Arial"/>
          <w:vertAlign w:val="superscript"/>
          <w:lang w:val="en-US" w:eastAsia="en-GB"/>
        </w:rPr>
        <w:instrText xml:space="preserve"> NOTEREF _Ref67047342 \h  \* MERGEFORMAT </w:instrText>
      </w:r>
      <w:r w:rsidRPr="00EE480C">
        <w:rPr>
          <w:rFonts w:ascii="Arial" w:eastAsia="Times New Roman" w:hAnsi="Arial" w:cs="Arial"/>
          <w:vertAlign w:val="superscript"/>
          <w:lang w:val="en-US" w:eastAsia="en-GB"/>
        </w:rPr>
      </w:r>
      <w:r w:rsidRPr="00EE480C">
        <w:rPr>
          <w:rFonts w:ascii="Arial" w:eastAsia="Times New Roman" w:hAnsi="Arial" w:cs="Arial"/>
          <w:vertAlign w:val="superscript"/>
          <w:lang w:val="en-US" w:eastAsia="en-GB"/>
        </w:rPr>
        <w:fldChar w:fldCharType="separate"/>
      </w:r>
      <w:r w:rsidRPr="00EE480C">
        <w:rPr>
          <w:rFonts w:ascii="Arial" w:eastAsia="Times New Roman" w:hAnsi="Arial" w:cs="Arial"/>
          <w:vertAlign w:val="superscript"/>
          <w:lang w:val="en-US" w:eastAsia="en-GB"/>
        </w:rPr>
        <w:t>3</w:t>
      </w:r>
      <w:r w:rsidRPr="00EE480C">
        <w:rPr>
          <w:rFonts w:ascii="Arial" w:eastAsia="Times New Roman" w:hAnsi="Arial" w:cs="Arial"/>
          <w:vertAlign w:val="superscript"/>
          <w:lang w:val="en-US" w:eastAsia="en-GB"/>
        </w:rPr>
        <w:fldChar w:fldCharType="end"/>
      </w:r>
      <w:r w:rsidRPr="00EE480C">
        <w:rPr>
          <w:rFonts w:ascii="Arial" w:eastAsia="Times New Roman" w:hAnsi="Arial" w:cs="Arial"/>
          <w:vertAlign w:val="superscript"/>
          <w:lang w:val="en-US" w:eastAsia="en-GB"/>
        </w:rPr>
        <w:t xml:space="preserve"> </w:t>
      </w:r>
    </w:p>
    <w:p w14:paraId="256AD503"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48" w:name="_Toc43131905"/>
      <w:bookmarkStart w:id="49" w:name="_Toc100816864"/>
      <w:r w:rsidRPr="00EE480C">
        <w:rPr>
          <w:rFonts w:ascii="Arial" w:eastAsiaTheme="majorEastAsia" w:hAnsi="Arial" w:cs="Arial"/>
          <w:b/>
          <w:bCs/>
          <w:color w:val="000000" w:themeColor="text1"/>
          <w:sz w:val="24"/>
          <w:szCs w:val="24"/>
          <w:lang w:val="en-US"/>
        </w:rPr>
        <w:t>Personal data</w:t>
      </w:r>
      <w:bookmarkEnd w:id="48"/>
      <w:bookmarkEnd w:id="49"/>
    </w:p>
    <w:p w14:paraId="0E7A9954"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1058D8B3" w14:textId="77777777" w:rsidR="00EE480C" w:rsidRPr="00EE480C" w:rsidRDefault="00EE480C" w:rsidP="00EE480C">
      <w:pPr>
        <w:spacing w:after="0" w:line="240" w:lineRule="auto"/>
        <w:rPr>
          <w:rFonts w:ascii="Arial" w:eastAsia="Times New Roman" w:hAnsi="Arial" w:cs="Arial"/>
          <w:vertAlign w:val="superscript"/>
          <w:lang w:val="en-US" w:eastAsia="en-GB"/>
        </w:rPr>
      </w:pPr>
      <w:r w:rsidRPr="00EE480C">
        <w:rPr>
          <w:rFonts w:ascii="Arial" w:eastAsia="Times New Roman" w:hAnsi="Arial" w:cs="Arial"/>
          <w:lang w:val="en-US" w:eastAsia="en-GB"/>
        </w:rPr>
        <w:t>Information that relates to an identified or identifiable individual</w:t>
      </w:r>
      <w:r w:rsidRPr="00EE480C">
        <w:rPr>
          <w:rFonts w:ascii="Arial" w:eastAsia="Times New Roman" w:hAnsi="Arial" w:cs="Arial"/>
          <w:vertAlign w:val="superscript"/>
          <w:lang w:val="en-US" w:eastAsia="en-GB"/>
        </w:rPr>
        <w:fldChar w:fldCharType="begin"/>
      </w:r>
      <w:r w:rsidRPr="00EE480C">
        <w:rPr>
          <w:rFonts w:ascii="Arial" w:eastAsia="Times New Roman" w:hAnsi="Arial" w:cs="Arial"/>
          <w:vertAlign w:val="superscript"/>
          <w:lang w:val="en-US" w:eastAsia="en-GB"/>
        </w:rPr>
        <w:instrText xml:space="preserve"> NOTEREF _Ref67304523 \h  \* MERGEFORMAT </w:instrText>
      </w:r>
      <w:r w:rsidRPr="00EE480C">
        <w:rPr>
          <w:rFonts w:ascii="Arial" w:eastAsia="Times New Roman" w:hAnsi="Arial" w:cs="Arial"/>
          <w:vertAlign w:val="superscript"/>
          <w:lang w:val="en-US" w:eastAsia="en-GB"/>
        </w:rPr>
      </w:r>
      <w:r w:rsidRPr="00EE480C">
        <w:rPr>
          <w:rFonts w:ascii="Arial" w:eastAsia="Times New Roman" w:hAnsi="Arial" w:cs="Arial"/>
          <w:vertAlign w:val="superscript"/>
          <w:lang w:val="en-US" w:eastAsia="en-GB"/>
        </w:rPr>
        <w:fldChar w:fldCharType="separate"/>
      </w:r>
      <w:r w:rsidRPr="00EE480C">
        <w:rPr>
          <w:rFonts w:ascii="Arial" w:eastAsia="Times New Roman" w:hAnsi="Arial" w:cs="Arial"/>
          <w:vertAlign w:val="superscript"/>
          <w:lang w:val="en-US" w:eastAsia="en-GB"/>
        </w:rPr>
        <w:t>6</w:t>
      </w:r>
      <w:r w:rsidRPr="00EE480C">
        <w:rPr>
          <w:rFonts w:ascii="Arial" w:eastAsia="Times New Roman" w:hAnsi="Arial" w:cs="Arial"/>
          <w:vertAlign w:val="superscript"/>
          <w:lang w:val="en-US" w:eastAsia="en-GB"/>
        </w:rPr>
        <w:fldChar w:fldCharType="end"/>
      </w:r>
    </w:p>
    <w:p w14:paraId="3B7E12CF"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smallCaps/>
          <w:color w:val="000000" w:themeColor="text1"/>
          <w:sz w:val="24"/>
          <w:szCs w:val="24"/>
          <w:lang w:val="en-US"/>
        </w:rPr>
      </w:pPr>
      <w:bookmarkStart w:id="50" w:name="_Toc100816865"/>
      <w:r w:rsidRPr="00EE480C">
        <w:rPr>
          <w:rFonts w:ascii="Arial" w:eastAsiaTheme="majorEastAsia" w:hAnsi="Arial" w:cs="Arial"/>
          <w:b/>
          <w:bCs/>
          <w:color w:val="000000" w:themeColor="text1"/>
          <w:sz w:val="24"/>
          <w:szCs w:val="24"/>
          <w:lang w:val="en-US"/>
        </w:rPr>
        <w:t>Personal data breach</w:t>
      </w:r>
      <w:bookmarkEnd w:id="50"/>
    </w:p>
    <w:p w14:paraId="6EA4697C" w14:textId="77777777" w:rsidR="00EE480C" w:rsidRPr="00EE480C" w:rsidRDefault="00EE480C" w:rsidP="00EE480C">
      <w:pPr>
        <w:spacing w:after="0" w:line="240" w:lineRule="auto"/>
        <w:rPr>
          <w:rFonts w:ascii="Arial" w:eastAsia="Times New Roman" w:hAnsi="Arial" w:cs="Arial"/>
          <w:lang w:val="en-US" w:eastAsia="en-GB"/>
        </w:rPr>
      </w:pPr>
    </w:p>
    <w:p w14:paraId="346FB588"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A personal data breach means a breach of security leading to the accidental or unlawful destruction, loss, alteration, unauthorised disclosure of, or access to, personal data transmitted, </w:t>
      </w:r>
      <w:proofErr w:type="gramStart"/>
      <w:r w:rsidRPr="00EE480C">
        <w:rPr>
          <w:rFonts w:ascii="Arial" w:eastAsia="Times New Roman" w:hAnsi="Arial" w:cs="Arial"/>
          <w:lang w:val="en-US" w:eastAsia="en-GB"/>
        </w:rPr>
        <w:t>stored</w:t>
      </w:r>
      <w:proofErr w:type="gramEnd"/>
      <w:r w:rsidRPr="00EE480C">
        <w:rPr>
          <w:rFonts w:ascii="Arial" w:eastAsia="Times New Roman" w:hAnsi="Arial" w:cs="Arial"/>
          <w:lang w:val="en-US" w:eastAsia="en-GB"/>
        </w:rPr>
        <w:t xml:space="preserve"> or otherwise processed.</w:t>
      </w:r>
      <w:r w:rsidRPr="00EE480C">
        <w:rPr>
          <w:rFonts w:ascii="Arial" w:eastAsia="Times New Roman" w:hAnsi="Arial" w:cs="Arial"/>
          <w:vertAlign w:val="superscript"/>
          <w:lang w:val="en-US" w:eastAsia="en-GB"/>
        </w:rPr>
        <w:t>2</w:t>
      </w:r>
    </w:p>
    <w:p w14:paraId="3C93E312"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51" w:name="_Toc43131906"/>
      <w:bookmarkStart w:id="52" w:name="_Toc100816866"/>
      <w:r w:rsidRPr="00EE480C">
        <w:rPr>
          <w:rFonts w:ascii="Arial" w:eastAsiaTheme="majorEastAsia" w:hAnsi="Arial" w:cs="Arial"/>
          <w:b/>
          <w:bCs/>
          <w:color w:val="000000" w:themeColor="text1"/>
          <w:sz w:val="24"/>
          <w:szCs w:val="24"/>
          <w:lang w:val="en-US"/>
        </w:rPr>
        <w:t>Processing</w:t>
      </w:r>
      <w:bookmarkEnd w:id="51"/>
      <w:bookmarkEnd w:id="52"/>
    </w:p>
    <w:p w14:paraId="107AFA04"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58D62213" w14:textId="77777777" w:rsidR="00EE480C" w:rsidRPr="00EE480C" w:rsidRDefault="00EE480C" w:rsidP="00EE480C">
      <w:pPr>
        <w:spacing w:after="0" w:line="240" w:lineRule="auto"/>
        <w:rPr>
          <w:rFonts w:ascii="Times New Roman" w:eastAsia="Times New Roman" w:hAnsi="Times New Roman" w:cs="Times New Roman"/>
          <w:lang w:eastAsia="en-GB"/>
        </w:rPr>
      </w:pPr>
      <w:r w:rsidRPr="00EE480C">
        <w:rPr>
          <w:rFonts w:ascii="Arial" w:eastAsia="Times New Roman" w:hAnsi="Arial" w:cs="Arial"/>
          <w:shd w:val="clear" w:color="auto" w:fill="FFFFFF"/>
          <w:lang w:eastAsia="en-GB"/>
        </w:rPr>
        <w:t xml:space="preserve">Any operation or set of operations that is performed on personal data or on sets of personal data </w:t>
      </w:r>
      <w:proofErr w:type="gramStart"/>
      <w:r w:rsidRPr="00EE480C">
        <w:rPr>
          <w:rFonts w:ascii="Arial" w:eastAsia="Times New Roman" w:hAnsi="Arial" w:cs="Arial"/>
          <w:shd w:val="clear" w:color="auto" w:fill="FFFFFF"/>
          <w:lang w:eastAsia="en-GB"/>
        </w:rPr>
        <w:t>whether or not</w:t>
      </w:r>
      <w:proofErr w:type="gramEnd"/>
      <w:r w:rsidRPr="00EE480C">
        <w:rPr>
          <w:rFonts w:ascii="Arial" w:eastAsia="Times New Roman" w:hAnsi="Arial" w:cs="Arial"/>
          <w:shd w:val="clear" w:color="auto" w:fill="FFFFFF"/>
          <w:lang w:eastAsia="en-GB"/>
        </w:rPr>
        <w:t xml:space="preserve"> by automated means such as collection, recording, organisation, structuring, storage, adaptation or alteration, retrieval, consultation, use, disclosure by </w:t>
      </w:r>
      <w:r w:rsidRPr="00EE480C">
        <w:rPr>
          <w:rFonts w:ascii="Arial" w:eastAsia="Times New Roman" w:hAnsi="Arial" w:cs="Arial"/>
          <w:shd w:val="clear" w:color="auto" w:fill="FFFFFF"/>
          <w:lang w:eastAsia="en-GB"/>
        </w:rPr>
        <w:lastRenderedPageBreak/>
        <w:t>transmission, dissemination or otherwise making available, alignment or combination, restriction, erasure or destruction</w:t>
      </w:r>
    </w:p>
    <w:p w14:paraId="29E61CB4"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53" w:name="_Toc100816867"/>
      <w:r w:rsidRPr="00EE480C">
        <w:rPr>
          <w:rFonts w:ascii="Arial" w:eastAsiaTheme="majorEastAsia" w:hAnsi="Arial" w:cs="Arial"/>
          <w:b/>
          <w:bCs/>
          <w:color w:val="000000" w:themeColor="text1"/>
          <w:sz w:val="24"/>
          <w:szCs w:val="24"/>
          <w:lang w:val="en-US"/>
        </w:rPr>
        <w:t>Pseudonymisation</w:t>
      </w:r>
      <w:bookmarkEnd w:id="53"/>
    </w:p>
    <w:p w14:paraId="7BE7EB25" w14:textId="77777777" w:rsidR="00EE480C" w:rsidRPr="00EE480C" w:rsidRDefault="00EE480C" w:rsidP="00EE480C">
      <w:pPr>
        <w:spacing w:after="0" w:line="240" w:lineRule="auto"/>
        <w:rPr>
          <w:rFonts w:ascii="Arial" w:eastAsia="Times New Roman" w:hAnsi="Arial" w:cs="Arial"/>
          <w:lang w:val="en-US" w:eastAsia="en-GB"/>
        </w:rPr>
      </w:pPr>
    </w:p>
    <w:p w14:paraId="0B34EEC5"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color w:val="000000"/>
          <w:shd w:val="clear" w:color="auto" w:fill="FFFFFF"/>
          <w:lang w:eastAsia="en-GB"/>
        </w:rPr>
        <w:t>Pseudonymisation is a technique that replaces or removes information in a data set that identifies an individual.</w:t>
      </w:r>
      <w:bookmarkStart w:id="54" w:name="_Ref67304523"/>
      <w:r w:rsidRPr="00EE480C">
        <w:rPr>
          <w:rFonts w:ascii="Arial" w:eastAsia="Times New Roman" w:hAnsi="Arial" w:cs="Arial"/>
          <w:vertAlign w:val="superscript"/>
          <w:lang w:val="en-US" w:eastAsia="en-GB"/>
        </w:rPr>
        <w:footnoteReference w:id="8"/>
      </w:r>
      <w:bookmarkEnd w:id="54"/>
      <w:r w:rsidRPr="00EE480C">
        <w:rPr>
          <w:rFonts w:ascii="Arial" w:eastAsia="Times New Roman" w:hAnsi="Arial" w:cs="Arial"/>
          <w:lang w:val="en-US" w:eastAsia="en-GB"/>
        </w:rPr>
        <w:t xml:space="preserve"> </w:t>
      </w:r>
    </w:p>
    <w:p w14:paraId="08B8A6A7"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55" w:name="_Toc43131907"/>
      <w:bookmarkStart w:id="56" w:name="_Toc100816868"/>
      <w:r w:rsidRPr="00EE480C">
        <w:rPr>
          <w:rFonts w:ascii="Arial" w:eastAsiaTheme="majorEastAsia" w:hAnsi="Arial" w:cs="Arial"/>
          <w:b/>
          <w:bCs/>
          <w:color w:val="000000" w:themeColor="text1"/>
          <w:sz w:val="24"/>
          <w:szCs w:val="24"/>
          <w:lang w:val="en-US"/>
        </w:rPr>
        <w:t>Recipient</w:t>
      </w:r>
      <w:bookmarkEnd w:id="55"/>
      <w:bookmarkEnd w:id="56"/>
    </w:p>
    <w:p w14:paraId="2EDE1927"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1977C7C2"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The entity to which personal data is disclosed</w:t>
      </w:r>
    </w:p>
    <w:p w14:paraId="2337281B"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smallCaps/>
          <w:color w:val="000000" w:themeColor="text1"/>
          <w:sz w:val="24"/>
          <w:szCs w:val="24"/>
          <w:lang w:val="en-US"/>
        </w:rPr>
      </w:pPr>
      <w:bookmarkStart w:id="57" w:name="_Toc100816869"/>
      <w:r w:rsidRPr="00EE480C">
        <w:rPr>
          <w:rFonts w:ascii="Arial" w:eastAsiaTheme="majorEastAsia" w:hAnsi="Arial" w:cs="Arial"/>
          <w:b/>
          <w:bCs/>
          <w:color w:val="000000" w:themeColor="text1"/>
          <w:sz w:val="24"/>
          <w:szCs w:val="24"/>
          <w:lang w:val="en-US"/>
        </w:rPr>
        <w:t>Third party</w:t>
      </w:r>
      <w:bookmarkEnd w:id="57"/>
    </w:p>
    <w:p w14:paraId="160A6A5B" w14:textId="77777777" w:rsidR="00EE480C" w:rsidRPr="00EE480C" w:rsidRDefault="00EE480C" w:rsidP="00EE480C">
      <w:pPr>
        <w:spacing w:after="0" w:line="240" w:lineRule="auto"/>
        <w:rPr>
          <w:rFonts w:ascii="Arial" w:eastAsia="Times New Roman" w:hAnsi="Arial" w:cs="Arial"/>
          <w:lang w:val="en-US" w:eastAsia="en-GB"/>
        </w:rPr>
      </w:pPr>
    </w:p>
    <w:p w14:paraId="289ED0AB"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A third party means a natural or legal person, public authority, </w:t>
      </w:r>
      <w:proofErr w:type="gramStart"/>
      <w:r w:rsidRPr="00EE480C">
        <w:rPr>
          <w:rFonts w:ascii="Arial" w:eastAsia="Times New Roman" w:hAnsi="Arial" w:cs="Arial"/>
          <w:lang w:val="en-US" w:eastAsia="en-GB"/>
        </w:rPr>
        <w:t>agency</w:t>
      </w:r>
      <w:proofErr w:type="gramEnd"/>
      <w:r w:rsidRPr="00EE480C">
        <w:rPr>
          <w:rFonts w:ascii="Arial" w:eastAsia="Times New Roman" w:hAnsi="Arial" w:cs="Arial"/>
          <w:lang w:val="en-US" w:eastAsia="en-GB"/>
        </w:rPr>
        <w:t xml:space="preserve"> or body other than the data subject, controller, processor and persons who, under the direct authority of the controller or processor, are </w:t>
      </w:r>
      <w:proofErr w:type="spellStart"/>
      <w:r w:rsidRPr="00EE480C">
        <w:rPr>
          <w:rFonts w:ascii="Arial" w:eastAsia="Times New Roman" w:hAnsi="Arial" w:cs="Arial"/>
          <w:lang w:val="en-US" w:eastAsia="en-GB"/>
        </w:rPr>
        <w:t>authorised</w:t>
      </w:r>
      <w:proofErr w:type="spellEnd"/>
      <w:r w:rsidRPr="00EE480C">
        <w:rPr>
          <w:rFonts w:ascii="Arial" w:eastAsia="Times New Roman" w:hAnsi="Arial" w:cs="Arial"/>
          <w:lang w:val="en-US" w:eastAsia="en-GB"/>
        </w:rPr>
        <w:t xml:space="preserve"> to process personal data</w:t>
      </w:r>
      <w:r w:rsidRPr="00EE480C">
        <w:rPr>
          <w:rFonts w:ascii="Arial" w:eastAsia="Times New Roman" w:hAnsi="Arial" w:cs="Arial"/>
          <w:vertAlign w:val="superscript"/>
          <w:lang w:val="en-US" w:eastAsia="en-GB"/>
        </w:rPr>
        <w:t>2</w:t>
      </w:r>
      <w:r w:rsidRPr="00EE480C">
        <w:rPr>
          <w:rFonts w:ascii="Arial" w:eastAsia="Times New Roman" w:hAnsi="Arial" w:cs="Arial"/>
          <w:lang w:val="en-US" w:eastAsia="en-GB"/>
        </w:rPr>
        <w:t>.</w:t>
      </w:r>
    </w:p>
    <w:p w14:paraId="6FB7FF05"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58" w:name="_Toc43131908"/>
      <w:bookmarkStart w:id="59" w:name="_Toc100816870"/>
      <w:r w:rsidRPr="00EE480C">
        <w:rPr>
          <w:rFonts w:ascii="Arial" w:hAnsi="Arial" w:cs="Arial"/>
          <w:b/>
          <w:bCs/>
          <w:kern w:val="32"/>
          <w:sz w:val="28"/>
          <w:szCs w:val="28"/>
        </w:rPr>
        <w:t>Introduction of the UK GDPR</w:t>
      </w:r>
      <w:bookmarkEnd w:id="58"/>
      <w:bookmarkEnd w:id="59"/>
    </w:p>
    <w:p w14:paraId="00BF46ED"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60" w:name="_Toc43131909"/>
      <w:bookmarkStart w:id="61" w:name="_Toc100816871"/>
      <w:r w:rsidRPr="00EE480C">
        <w:rPr>
          <w:rFonts w:ascii="Arial" w:eastAsiaTheme="majorEastAsia" w:hAnsi="Arial" w:cs="Arial"/>
          <w:b/>
          <w:bCs/>
          <w:color w:val="000000" w:themeColor="text1"/>
          <w:sz w:val="24"/>
          <w:szCs w:val="24"/>
          <w:lang w:val="en-US"/>
        </w:rPr>
        <w:t>Background</w:t>
      </w:r>
      <w:bookmarkEnd w:id="60"/>
      <w:bookmarkEnd w:id="61"/>
    </w:p>
    <w:p w14:paraId="451098FC" w14:textId="77777777" w:rsidR="00EE480C" w:rsidRPr="00EE480C" w:rsidRDefault="00EE480C" w:rsidP="00EE480C">
      <w:pPr>
        <w:spacing w:after="0" w:line="240" w:lineRule="auto"/>
        <w:rPr>
          <w:rFonts w:ascii="Times New Roman" w:eastAsia="Times New Roman" w:hAnsi="Times New Roman" w:cs="Times New Roman"/>
          <w:sz w:val="24"/>
          <w:szCs w:val="24"/>
          <w:lang w:val="en-US" w:eastAsia="en-GB"/>
        </w:rPr>
      </w:pPr>
    </w:p>
    <w:p w14:paraId="28C9DFCE"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UK GDPR was introduced on 1 January 2021 and is largely based on the EU GDPR which had applied in the UK since 25 May 2018. </w:t>
      </w:r>
    </w:p>
    <w:p w14:paraId="639BA21F" w14:textId="77777777" w:rsidR="00EE480C" w:rsidRPr="00EE480C" w:rsidRDefault="00EE480C" w:rsidP="00EE480C">
      <w:pPr>
        <w:spacing w:after="0" w:line="240" w:lineRule="auto"/>
        <w:rPr>
          <w:rFonts w:ascii="Arial" w:eastAsia="Times New Roman" w:hAnsi="Arial" w:cs="Arial"/>
          <w:lang w:val="en-US" w:eastAsia="en-GB"/>
        </w:rPr>
      </w:pPr>
    </w:p>
    <w:p w14:paraId="64A7799E" w14:textId="77777777" w:rsidR="00EE480C" w:rsidRPr="00EE480C" w:rsidRDefault="00EE480C" w:rsidP="00EE480C">
      <w:pPr>
        <w:keepNext/>
        <w:keepLines/>
        <w:numPr>
          <w:ilvl w:val="1"/>
          <w:numId w:val="0"/>
        </w:numPr>
        <w:spacing w:after="0"/>
        <w:ind w:left="578" w:hanging="578"/>
        <w:outlineLvl w:val="1"/>
        <w:rPr>
          <w:rFonts w:ascii="Arial" w:eastAsiaTheme="majorEastAsia" w:hAnsi="Arial" w:cs="Arial"/>
          <w:b/>
          <w:bCs/>
          <w:color w:val="000000" w:themeColor="text1"/>
          <w:sz w:val="24"/>
          <w:szCs w:val="24"/>
          <w:lang w:val="en-US"/>
        </w:rPr>
      </w:pPr>
      <w:bookmarkStart w:id="62" w:name="_Toc43131913"/>
      <w:bookmarkStart w:id="63" w:name="_Toc100816872"/>
      <w:r w:rsidRPr="00EE480C">
        <w:rPr>
          <w:rFonts w:ascii="Arial" w:eastAsiaTheme="majorEastAsia" w:hAnsi="Arial" w:cs="Arial"/>
          <w:b/>
          <w:bCs/>
          <w:color w:val="000000" w:themeColor="text1"/>
          <w:sz w:val="24"/>
          <w:szCs w:val="24"/>
          <w:lang w:val="en-US"/>
        </w:rPr>
        <w:t>UK GDPR and DPA18</w:t>
      </w:r>
      <w:bookmarkEnd w:id="62"/>
      <w:bookmarkEnd w:id="63"/>
    </w:p>
    <w:p w14:paraId="07F193FE" w14:textId="77777777" w:rsidR="00EE480C" w:rsidRPr="00EE480C" w:rsidRDefault="00EE480C" w:rsidP="00EE480C">
      <w:pPr>
        <w:spacing w:after="0" w:line="240" w:lineRule="auto"/>
        <w:rPr>
          <w:rFonts w:ascii="Times New Roman" w:eastAsia="Times New Roman" w:hAnsi="Times New Roman" w:cs="Times New Roman"/>
          <w:sz w:val="24"/>
          <w:szCs w:val="24"/>
          <w:lang w:eastAsia="en-GB"/>
        </w:rPr>
      </w:pPr>
    </w:p>
    <w:p w14:paraId="59C738D6"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The UK GDPR is incorporated in the DPA18 at Part 2. </w:t>
      </w:r>
    </w:p>
    <w:p w14:paraId="4ADC411C" w14:textId="77777777" w:rsidR="00EE480C" w:rsidRPr="00EE480C" w:rsidRDefault="00EE480C" w:rsidP="00EE480C">
      <w:pPr>
        <w:spacing w:after="0" w:line="240" w:lineRule="auto"/>
        <w:rPr>
          <w:rFonts w:ascii="Arial" w:eastAsia="Times New Roman" w:hAnsi="Arial" w:cs="Arial"/>
          <w:lang w:val="en-US"/>
        </w:rPr>
      </w:pPr>
    </w:p>
    <w:p w14:paraId="7EBAA111" w14:textId="77777777" w:rsidR="00EE480C" w:rsidRPr="00EE480C" w:rsidRDefault="00EE480C" w:rsidP="00EE480C">
      <w:pPr>
        <w:spacing w:after="0" w:line="240" w:lineRule="auto"/>
        <w:rPr>
          <w:rFonts w:ascii="Arial" w:eastAsia="Times New Roman" w:hAnsi="Arial" w:cs="Arial"/>
          <w:lang w:val="en-US"/>
        </w:rPr>
      </w:pPr>
    </w:p>
    <w:p w14:paraId="58C1F778"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64" w:name="_Toc100816873"/>
      <w:r w:rsidRPr="00EE480C">
        <w:rPr>
          <w:rFonts w:ascii="Arial" w:hAnsi="Arial" w:cs="Arial"/>
          <w:b/>
          <w:bCs/>
          <w:kern w:val="32"/>
          <w:sz w:val="28"/>
          <w:szCs w:val="28"/>
        </w:rPr>
        <w:t>Data protection by design and default</w:t>
      </w:r>
      <w:bookmarkEnd w:id="64"/>
    </w:p>
    <w:p w14:paraId="243F9ED2" w14:textId="77777777" w:rsidR="00EE480C" w:rsidRPr="00EE480C" w:rsidRDefault="00EE480C" w:rsidP="00EE480C">
      <w:pPr>
        <w:spacing w:after="0" w:line="240" w:lineRule="auto"/>
        <w:rPr>
          <w:rFonts w:ascii="Times New Roman" w:eastAsia="Times New Roman" w:hAnsi="Times New Roman" w:cs="Times New Roman"/>
          <w:sz w:val="24"/>
          <w:szCs w:val="24"/>
          <w:lang w:eastAsia="en-GB"/>
        </w:rPr>
      </w:pPr>
    </w:p>
    <w:p w14:paraId="37BCAB2B" w14:textId="77777777" w:rsidR="00EE480C" w:rsidRPr="00EE480C" w:rsidRDefault="00EE480C" w:rsidP="00EE480C">
      <w:pPr>
        <w:keepNext/>
        <w:keepLines/>
        <w:numPr>
          <w:ilvl w:val="1"/>
          <w:numId w:val="0"/>
        </w:numPr>
        <w:spacing w:after="0"/>
        <w:ind w:left="578" w:hanging="578"/>
        <w:outlineLvl w:val="1"/>
        <w:rPr>
          <w:rFonts w:ascii="Arial" w:eastAsiaTheme="majorEastAsia" w:hAnsi="Arial" w:cs="Arial"/>
          <w:b/>
          <w:bCs/>
          <w:color w:val="000000" w:themeColor="text1"/>
          <w:sz w:val="24"/>
          <w:szCs w:val="24"/>
          <w:lang w:val="en-US"/>
        </w:rPr>
      </w:pPr>
      <w:bookmarkStart w:id="65" w:name="_Toc100816874"/>
      <w:r w:rsidRPr="00EE480C">
        <w:rPr>
          <w:rFonts w:ascii="Arial" w:eastAsiaTheme="majorEastAsia" w:hAnsi="Arial" w:cs="Arial"/>
          <w:b/>
          <w:bCs/>
          <w:color w:val="000000" w:themeColor="text1"/>
          <w:sz w:val="24"/>
          <w:szCs w:val="24"/>
          <w:lang w:val="en-US"/>
        </w:rPr>
        <w:t>Data protection by design</w:t>
      </w:r>
      <w:bookmarkEnd w:id="65"/>
    </w:p>
    <w:p w14:paraId="5BFF5208" w14:textId="77777777" w:rsidR="00EE480C" w:rsidRPr="00EE480C" w:rsidRDefault="00EE480C" w:rsidP="00EE480C">
      <w:pPr>
        <w:spacing w:after="0" w:line="240" w:lineRule="auto"/>
        <w:rPr>
          <w:rFonts w:ascii="Arial" w:eastAsia="Times New Roman" w:hAnsi="Arial" w:cs="Arial"/>
          <w:lang w:val="en-US"/>
        </w:rPr>
      </w:pPr>
    </w:p>
    <w:p w14:paraId="6CFAECB2"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color w:val="000000"/>
          <w:shd w:val="clear" w:color="auto" w:fill="FFFFFF"/>
          <w:lang w:eastAsia="en-GB"/>
        </w:rPr>
        <w:t xml:space="preserve">Data protection by design is ultimately an approach that ensures that privacy and data protection issues are considered at the design phase of any system, service, </w:t>
      </w:r>
      <w:proofErr w:type="gramStart"/>
      <w:r w:rsidRPr="00EE480C">
        <w:rPr>
          <w:rFonts w:ascii="Arial" w:eastAsia="Times New Roman" w:hAnsi="Arial" w:cs="Arial"/>
          <w:color w:val="000000"/>
          <w:shd w:val="clear" w:color="auto" w:fill="FFFFFF"/>
          <w:lang w:eastAsia="en-GB"/>
        </w:rPr>
        <w:t>product</w:t>
      </w:r>
      <w:proofErr w:type="gramEnd"/>
      <w:r w:rsidRPr="00EE480C">
        <w:rPr>
          <w:rFonts w:ascii="Arial" w:eastAsia="Times New Roman" w:hAnsi="Arial" w:cs="Arial"/>
          <w:color w:val="000000"/>
          <w:shd w:val="clear" w:color="auto" w:fill="FFFFFF"/>
          <w:lang w:eastAsia="en-GB"/>
        </w:rPr>
        <w:t xml:space="preserve"> or process and then throughout the lifecycle.</w:t>
      </w:r>
      <w:r w:rsidRPr="00EE480C">
        <w:rPr>
          <w:rFonts w:ascii="Arial" w:eastAsia="Times New Roman" w:hAnsi="Arial" w:cs="Arial"/>
          <w:color w:val="000000"/>
          <w:shd w:val="clear" w:color="auto" w:fill="FFFFFF"/>
          <w:vertAlign w:val="superscript"/>
          <w:lang w:eastAsia="en-GB"/>
        </w:rPr>
        <w:fldChar w:fldCharType="begin"/>
      </w:r>
      <w:r w:rsidRPr="00EE480C">
        <w:rPr>
          <w:rFonts w:ascii="Arial" w:eastAsia="Times New Roman" w:hAnsi="Arial" w:cs="Arial"/>
          <w:color w:val="000000"/>
          <w:shd w:val="clear" w:color="auto" w:fill="FFFFFF"/>
          <w:vertAlign w:val="superscript"/>
          <w:lang w:eastAsia="en-GB"/>
        </w:rPr>
        <w:instrText xml:space="preserve"> NOTEREF _Ref67047342 \h  \* MERGEFORMAT </w:instrText>
      </w:r>
      <w:r w:rsidRPr="00EE480C">
        <w:rPr>
          <w:rFonts w:ascii="Arial" w:eastAsia="Times New Roman" w:hAnsi="Arial" w:cs="Arial"/>
          <w:color w:val="000000"/>
          <w:shd w:val="clear" w:color="auto" w:fill="FFFFFF"/>
          <w:vertAlign w:val="superscript"/>
          <w:lang w:eastAsia="en-GB"/>
        </w:rPr>
      </w:r>
      <w:r w:rsidRPr="00EE480C">
        <w:rPr>
          <w:rFonts w:ascii="Arial" w:eastAsia="Times New Roman" w:hAnsi="Arial" w:cs="Arial"/>
          <w:color w:val="000000"/>
          <w:shd w:val="clear" w:color="auto" w:fill="FFFFFF"/>
          <w:vertAlign w:val="superscript"/>
          <w:lang w:eastAsia="en-GB"/>
        </w:rPr>
        <w:fldChar w:fldCharType="separate"/>
      </w:r>
      <w:r w:rsidRPr="00EE480C">
        <w:rPr>
          <w:rFonts w:ascii="Arial" w:eastAsia="Times New Roman" w:hAnsi="Arial" w:cs="Arial"/>
          <w:color w:val="000000"/>
          <w:shd w:val="clear" w:color="auto" w:fill="FFFFFF"/>
          <w:vertAlign w:val="superscript"/>
          <w:lang w:eastAsia="en-GB"/>
        </w:rPr>
        <w:t>3</w:t>
      </w:r>
      <w:r w:rsidRPr="00EE480C">
        <w:rPr>
          <w:rFonts w:ascii="Arial" w:eastAsia="Times New Roman" w:hAnsi="Arial" w:cs="Arial"/>
          <w:color w:val="000000"/>
          <w:shd w:val="clear" w:color="auto" w:fill="FFFFFF"/>
          <w:vertAlign w:val="superscript"/>
          <w:lang w:eastAsia="en-GB"/>
        </w:rPr>
        <w:fldChar w:fldCharType="end"/>
      </w:r>
    </w:p>
    <w:p w14:paraId="7157692A" w14:textId="77777777" w:rsidR="00EE480C" w:rsidRPr="00EE480C" w:rsidRDefault="00EE480C" w:rsidP="00EE480C">
      <w:pPr>
        <w:spacing w:after="0" w:line="240" w:lineRule="auto"/>
        <w:rPr>
          <w:rFonts w:ascii="Arial" w:eastAsia="Times New Roman" w:hAnsi="Arial" w:cs="Arial"/>
          <w:color w:val="000000" w:themeColor="text1"/>
          <w:lang w:eastAsia="en-GB"/>
        </w:rPr>
      </w:pPr>
    </w:p>
    <w:p w14:paraId="416A5DE1" w14:textId="77777777" w:rsidR="00EE480C" w:rsidRPr="00EE480C" w:rsidRDefault="00EE480C" w:rsidP="00EE480C">
      <w:pPr>
        <w:spacing w:after="0" w:line="240" w:lineRule="auto"/>
        <w:rPr>
          <w:rFonts w:ascii="Arial" w:eastAsia="Times New Roman" w:hAnsi="Arial" w:cs="Arial"/>
          <w:color w:val="000000" w:themeColor="text1"/>
          <w:lang w:eastAsia="en-GB"/>
        </w:rPr>
      </w:pPr>
      <w:r w:rsidRPr="00EE480C">
        <w:rPr>
          <w:rFonts w:ascii="Arial" w:eastAsia="Times New Roman" w:hAnsi="Arial" w:cs="Arial"/>
          <w:color w:val="000000" w:themeColor="text1"/>
          <w:lang w:eastAsia="en-GB"/>
        </w:rPr>
        <w:t>Grey Road Surgery will demonstrate data protection by design by:</w:t>
      </w:r>
    </w:p>
    <w:p w14:paraId="28A050B0" w14:textId="77777777" w:rsidR="00EE480C" w:rsidRPr="00EE480C" w:rsidRDefault="00EE480C" w:rsidP="00EE480C">
      <w:pPr>
        <w:spacing w:after="0" w:line="240" w:lineRule="auto"/>
        <w:rPr>
          <w:rFonts w:ascii="Arial" w:eastAsia="Times New Roman" w:hAnsi="Arial" w:cs="Arial"/>
          <w:color w:val="000000" w:themeColor="text1"/>
          <w:lang w:eastAsia="en-GB"/>
        </w:rPr>
      </w:pPr>
    </w:p>
    <w:p w14:paraId="29444283" w14:textId="77777777" w:rsidR="00EE480C" w:rsidRPr="00EE480C" w:rsidRDefault="00EE480C" w:rsidP="00EE480C">
      <w:pPr>
        <w:numPr>
          <w:ilvl w:val="0"/>
          <w:numId w:val="28"/>
        </w:numPr>
        <w:spacing w:after="0" w:line="240" w:lineRule="auto"/>
        <w:contextualSpacing/>
        <w:rPr>
          <w:rFonts w:ascii="Arial" w:hAnsi="Arial" w:cs="Arial"/>
        </w:rPr>
      </w:pPr>
      <w:r w:rsidRPr="00EE480C">
        <w:rPr>
          <w:rFonts w:ascii="Arial" w:hAnsi="Arial" w:cs="Arial"/>
        </w:rPr>
        <w:t>Conducting a data protection impact assessment (DPIA)</w:t>
      </w:r>
    </w:p>
    <w:p w14:paraId="3AB85583" w14:textId="77777777" w:rsidR="00EE480C" w:rsidRPr="00EE480C" w:rsidRDefault="00EE480C" w:rsidP="00EE480C">
      <w:pPr>
        <w:spacing w:after="0" w:line="240" w:lineRule="auto"/>
        <w:ind w:left="720"/>
        <w:contextualSpacing/>
        <w:rPr>
          <w:rFonts w:ascii="Arial" w:hAnsi="Arial" w:cs="Arial"/>
        </w:rPr>
      </w:pPr>
    </w:p>
    <w:p w14:paraId="4CB545BA" w14:textId="77777777" w:rsidR="00EE480C" w:rsidRPr="00EE480C" w:rsidRDefault="00EE480C" w:rsidP="00EE480C">
      <w:pPr>
        <w:numPr>
          <w:ilvl w:val="0"/>
          <w:numId w:val="28"/>
        </w:numPr>
        <w:spacing w:after="0" w:line="240" w:lineRule="auto"/>
        <w:contextualSpacing/>
        <w:rPr>
          <w:rFonts w:ascii="Arial" w:hAnsi="Arial" w:cs="Arial"/>
        </w:rPr>
      </w:pPr>
      <w:r w:rsidRPr="00EE480C">
        <w:rPr>
          <w:rFonts w:ascii="Arial" w:hAnsi="Arial" w:cs="Arial"/>
        </w:rPr>
        <w:t>Ensuring there are privacy notices on the website and in the waiting rooms which are written in simple, easy-to-understand language</w:t>
      </w:r>
    </w:p>
    <w:p w14:paraId="6140C0D1" w14:textId="77777777" w:rsidR="00EE480C" w:rsidRPr="00EE480C" w:rsidRDefault="00EE480C" w:rsidP="00EE480C">
      <w:pPr>
        <w:spacing w:after="0" w:line="240" w:lineRule="auto"/>
        <w:rPr>
          <w:rFonts w:ascii="Arial" w:eastAsia="Times New Roman" w:hAnsi="Arial" w:cs="Arial"/>
          <w:sz w:val="24"/>
          <w:szCs w:val="24"/>
          <w:lang w:eastAsia="en-GB"/>
        </w:rPr>
      </w:pPr>
    </w:p>
    <w:p w14:paraId="0C320060" w14:textId="77777777" w:rsidR="00EE480C" w:rsidRPr="00EE480C" w:rsidRDefault="00EE480C" w:rsidP="00EE480C">
      <w:pPr>
        <w:numPr>
          <w:ilvl w:val="0"/>
          <w:numId w:val="28"/>
        </w:numPr>
        <w:spacing w:after="0" w:line="240" w:lineRule="auto"/>
        <w:contextualSpacing/>
        <w:rPr>
          <w:rFonts w:ascii="Arial" w:hAnsi="Arial" w:cs="Arial"/>
        </w:rPr>
      </w:pPr>
      <w:r w:rsidRPr="00EE480C">
        <w:rPr>
          <w:rFonts w:ascii="Arial" w:hAnsi="Arial" w:cs="Arial"/>
        </w:rPr>
        <w:lastRenderedPageBreak/>
        <w:t>Adhering to Articles 25(1) and 25(2) of the UK GDPR</w:t>
      </w:r>
      <w:r w:rsidRPr="00EE480C">
        <w:rPr>
          <w:rFonts w:ascii="Arial" w:hAnsi="Arial" w:cs="Arial"/>
          <w:vertAlign w:val="superscript"/>
        </w:rPr>
        <w:footnoteReference w:id="9"/>
      </w:r>
    </w:p>
    <w:p w14:paraId="75450C4F" w14:textId="77777777" w:rsidR="00EE480C" w:rsidRPr="00EE480C" w:rsidRDefault="00EE480C" w:rsidP="00EE480C">
      <w:pPr>
        <w:spacing w:after="0" w:line="240" w:lineRule="auto"/>
        <w:rPr>
          <w:rFonts w:ascii="Arial" w:eastAsia="Times New Roman" w:hAnsi="Arial" w:cs="Arial"/>
          <w:sz w:val="24"/>
          <w:szCs w:val="24"/>
          <w:lang w:eastAsia="en-GB"/>
        </w:rPr>
      </w:pPr>
    </w:p>
    <w:p w14:paraId="74F61DB2" w14:textId="77777777" w:rsidR="00EE480C" w:rsidRPr="00EE480C" w:rsidRDefault="00EE480C" w:rsidP="00EE480C">
      <w:pPr>
        <w:numPr>
          <w:ilvl w:val="0"/>
          <w:numId w:val="28"/>
        </w:numPr>
        <w:spacing w:after="0" w:line="240" w:lineRule="auto"/>
        <w:contextualSpacing/>
        <w:rPr>
          <w:rFonts w:ascii="Arial" w:hAnsi="Arial" w:cs="Arial"/>
        </w:rPr>
      </w:pPr>
      <w:r w:rsidRPr="00EE480C">
        <w:rPr>
          <w:rFonts w:ascii="Arial" w:hAnsi="Arial" w:cs="Arial"/>
        </w:rPr>
        <w:t>Adhering to Section 6.1 of this policy</w:t>
      </w:r>
    </w:p>
    <w:p w14:paraId="20DE1E31" w14:textId="77777777" w:rsidR="00EE480C" w:rsidRPr="00EE480C" w:rsidRDefault="00EE480C" w:rsidP="00EE480C">
      <w:pPr>
        <w:spacing w:after="0" w:line="240" w:lineRule="auto"/>
        <w:rPr>
          <w:rFonts w:ascii="Arial" w:eastAsia="Times New Roman" w:hAnsi="Arial" w:cs="Arial"/>
          <w:lang w:eastAsia="en-GB"/>
        </w:rPr>
      </w:pPr>
    </w:p>
    <w:p w14:paraId="04390044"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 xml:space="preserve">Data protection by design is a legal requirement. </w:t>
      </w:r>
    </w:p>
    <w:p w14:paraId="19CBE89A"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66" w:name="_Toc100816875"/>
      <w:r w:rsidRPr="00EE480C">
        <w:rPr>
          <w:rFonts w:ascii="Arial" w:eastAsiaTheme="majorEastAsia" w:hAnsi="Arial" w:cs="Arial"/>
          <w:b/>
          <w:bCs/>
          <w:color w:val="000000" w:themeColor="text1"/>
          <w:sz w:val="24"/>
          <w:szCs w:val="24"/>
          <w:lang w:val="en-US"/>
        </w:rPr>
        <w:t>Data protection by default</w:t>
      </w:r>
      <w:bookmarkEnd w:id="66"/>
    </w:p>
    <w:p w14:paraId="3EA722C1"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2CED128B"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Data protection by default is an approach that ensures that data is processed only for the achievement of a specific purpose.</w:t>
      </w:r>
      <w:r w:rsidRPr="00EE480C">
        <w:rPr>
          <w:rFonts w:ascii="Arial" w:eastAsia="Times New Roman" w:hAnsi="Arial" w:cs="Arial"/>
          <w:vertAlign w:val="superscript"/>
          <w:lang w:val="en-US"/>
        </w:rPr>
        <w:fldChar w:fldCharType="begin"/>
      </w:r>
      <w:r w:rsidRPr="00EE480C">
        <w:rPr>
          <w:rFonts w:ascii="Arial" w:eastAsia="Times New Roman" w:hAnsi="Arial" w:cs="Arial"/>
          <w:vertAlign w:val="superscript"/>
          <w:lang w:val="en-US"/>
        </w:rPr>
        <w:instrText xml:space="preserve"> NOTEREF _Ref67047342 \h  \* MERGEFORMAT </w:instrText>
      </w:r>
      <w:r w:rsidRPr="00EE480C">
        <w:rPr>
          <w:rFonts w:ascii="Arial" w:eastAsia="Times New Roman" w:hAnsi="Arial" w:cs="Arial"/>
          <w:vertAlign w:val="superscript"/>
          <w:lang w:val="en-US"/>
        </w:rPr>
      </w:r>
      <w:r w:rsidRPr="00EE480C">
        <w:rPr>
          <w:rFonts w:ascii="Arial" w:eastAsia="Times New Roman" w:hAnsi="Arial" w:cs="Arial"/>
          <w:vertAlign w:val="superscript"/>
          <w:lang w:val="en-US"/>
        </w:rPr>
        <w:fldChar w:fldCharType="separate"/>
      </w:r>
      <w:r w:rsidRPr="00EE480C">
        <w:rPr>
          <w:rFonts w:ascii="Arial" w:eastAsia="Times New Roman" w:hAnsi="Arial" w:cs="Arial"/>
          <w:vertAlign w:val="superscript"/>
          <w:lang w:val="en-US"/>
        </w:rPr>
        <w:t>3</w:t>
      </w:r>
      <w:r w:rsidRPr="00EE480C">
        <w:rPr>
          <w:rFonts w:ascii="Arial" w:eastAsia="Times New Roman" w:hAnsi="Arial" w:cs="Arial"/>
          <w:vertAlign w:val="superscript"/>
          <w:lang w:val="en-US"/>
        </w:rPr>
        <w:fldChar w:fldCharType="end"/>
      </w:r>
    </w:p>
    <w:p w14:paraId="1DED1C77" w14:textId="77777777" w:rsidR="00EE480C" w:rsidRPr="00EE480C" w:rsidRDefault="00EE480C" w:rsidP="00EE480C">
      <w:pPr>
        <w:spacing w:after="0" w:line="240" w:lineRule="auto"/>
        <w:rPr>
          <w:rFonts w:ascii="Arial" w:eastAsia="Times New Roman" w:hAnsi="Arial" w:cs="Arial"/>
          <w:lang w:val="en-US"/>
        </w:rPr>
      </w:pPr>
    </w:p>
    <w:p w14:paraId="2C69BD06" w14:textId="77777777" w:rsidR="00EE480C" w:rsidRPr="00EE480C" w:rsidRDefault="00EE480C" w:rsidP="00EE480C">
      <w:pPr>
        <w:spacing w:after="0" w:line="240" w:lineRule="auto"/>
        <w:rPr>
          <w:rFonts w:ascii="Arial" w:eastAsia="Times New Roman" w:hAnsi="Arial" w:cs="Arial"/>
          <w:lang w:val="en-US"/>
        </w:rPr>
      </w:pPr>
    </w:p>
    <w:p w14:paraId="6F856711"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Grey Road Surgery will demonstrate data protection by default by:</w:t>
      </w:r>
    </w:p>
    <w:p w14:paraId="6BCFF9D9" w14:textId="77777777" w:rsidR="00EE480C" w:rsidRPr="00EE480C" w:rsidRDefault="00EE480C" w:rsidP="00EE480C">
      <w:pPr>
        <w:spacing w:after="0" w:line="240" w:lineRule="auto"/>
        <w:rPr>
          <w:rFonts w:ascii="Arial" w:eastAsia="Times New Roman" w:hAnsi="Arial" w:cs="Arial"/>
          <w:lang w:val="en-US"/>
        </w:rPr>
      </w:pPr>
    </w:p>
    <w:p w14:paraId="24B0F1A5" w14:textId="77777777" w:rsidR="00EE480C" w:rsidRPr="00EE480C" w:rsidRDefault="00EE480C" w:rsidP="00EE480C">
      <w:pPr>
        <w:numPr>
          <w:ilvl w:val="0"/>
          <w:numId w:val="29"/>
        </w:numPr>
        <w:spacing w:after="0" w:line="240" w:lineRule="auto"/>
        <w:contextualSpacing/>
        <w:rPr>
          <w:rFonts w:ascii="Arial" w:hAnsi="Arial" w:cs="Arial"/>
          <w:lang w:val="en-US"/>
        </w:rPr>
      </w:pPr>
      <w:r w:rsidRPr="00EE480C">
        <w:rPr>
          <w:rFonts w:ascii="Arial" w:hAnsi="Arial" w:cs="Arial"/>
          <w:lang w:val="en-US"/>
        </w:rPr>
        <w:t>Processing data only for the purpose(s) intended</w:t>
      </w:r>
    </w:p>
    <w:p w14:paraId="33330B80" w14:textId="77777777" w:rsidR="00EE480C" w:rsidRPr="00EE480C" w:rsidRDefault="00EE480C" w:rsidP="00EE480C">
      <w:pPr>
        <w:spacing w:after="0" w:line="240" w:lineRule="auto"/>
        <w:ind w:left="720"/>
        <w:contextualSpacing/>
        <w:rPr>
          <w:rFonts w:ascii="Arial" w:hAnsi="Arial" w:cs="Arial"/>
          <w:lang w:val="en-US"/>
        </w:rPr>
      </w:pPr>
    </w:p>
    <w:p w14:paraId="484D0F0E" w14:textId="77777777" w:rsidR="00EE480C" w:rsidRPr="00EE480C" w:rsidRDefault="00EE480C" w:rsidP="00EE480C">
      <w:pPr>
        <w:numPr>
          <w:ilvl w:val="0"/>
          <w:numId w:val="29"/>
        </w:numPr>
        <w:spacing w:after="0" w:line="240" w:lineRule="auto"/>
        <w:contextualSpacing/>
        <w:rPr>
          <w:rFonts w:ascii="Arial" w:hAnsi="Arial" w:cs="Arial"/>
          <w:lang w:val="en-US"/>
        </w:rPr>
      </w:pPr>
      <w:r w:rsidRPr="00EE480C">
        <w:rPr>
          <w:rFonts w:ascii="Arial" w:hAnsi="Arial" w:cs="Arial"/>
          <w:lang w:val="en-US"/>
        </w:rPr>
        <w:t>Ensuring consent is obtained from the data subject prior to data being processed</w:t>
      </w:r>
    </w:p>
    <w:p w14:paraId="4F4778F5"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03F825ED" w14:textId="77777777" w:rsidR="00EE480C" w:rsidRPr="00EE480C" w:rsidRDefault="00EE480C" w:rsidP="00EE480C">
      <w:pPr>
        <w:numPr>
          <w:ilvl w:val="0"/>
          <w:numId w:val="29"/>
        </w:numPr>
        <w:spacing w:after="0" w:line="240" w:lineRule="auto"/>
        <w:contextualSpacing/>
        <w:rPr>
          <w:rFonts w:ascii="Arial" w:hAnsi="Arial" w:cs="Arial"/>
          <w:lang w:val="en-US"/>
        </w:rPr>
      </w:pPr>
      <w:r w:rsidRPr="00EE480C">
        <w:rPr>
          <w:rFonts w:ascii="Arial" w:hAnsi="Arial" w:cs="Arial"/>
          <w:lang w:val="en-US"/>
        </w:rPr>
        <w:t>Providing patients access to their data on request (Subject Access Requests)</w:t>
      </w:r>
    </w:p>
    <w:p w14:paraId="61D39D2F"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0E41F4BC" w14:textId="77777777" w:rsidR="00EE480C" w:rsidRPr="00EE480C" w:rsidRDefault="00EE480C" w:rsidP="00EE480C">
      <w:pPr>
        <w:numPr>
          <w:ilvl w:val="0"/>
          <w:numId w:val="29"/>
        </w:numPr>
        <w:spacing w:after="0" w:line="240" w:lineRule="auto"/>
        <w:contextualSpacing/>
        <w:rPr>
          <w:rFonts w:ascii="Arial" w:hAnsi="Arial" w:cs="Arial"/>
          <w:lang w:val="en-US"/>
        </w:rPr>
      </w:pPr>
      <w:r w:rsidRPr="00EE480C">
        <w:rPr>
          <w:rFonts w:ascii="Arial" w:hAnsi="Arial" w:cs="Arial"/>
          <w:lang w:val="en-US"/>
        </w:rPr>
        <w:t>Ensuring patients consent to access of their data by third parties</w:t>
      </w:r>
    </w:p>
    <w:p w14:paraId="13568FEA"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7ADBBFA6" w14:textId="77777777" w:rsidR="00EE480C" w:rsidRPr="00EE480C" w:rsidRDefault="00EE480C" w:rsidP="00EE480C">
      <w:pPr>
        <w:numPr>
          <w:ilvl w:val="0"/>
          <w:numId w:val="29"/>
        </w:numPr>
        <w:spacing w:after="0" w:line="240" w:lineRule="auto"/>
        <w:contextualSpacing/>
        <w:rPr>
          <w:rFonts w:ascii="Arial" w:hAnsi="Arial" w:cs="Arial"/>
          <w:lang w:val="en-US"/>
        </w:rPr>
      </w:pPr>
      <w:r w:rsidRPr="00EE480C">
        <w:rPr>
          <w:rFonts w:ascii="Arial" w:hAnsi="Arial" w:cs="Arial"/>
          <w:lang w:val="en-US"/>
        </w:rPr>
        <w:t xml:space="preserve">Processing data in a manner that prevents data subjects being identified unless additional information is provided (using a reference number as opposed to names – </w:t>
      </w:r>
      <w:proofErr w:type="spellStart"/>
      <w:r w:rsidRPr="00EE480C">
        <w:rPr>
          <w:rFonts w:ascii="Arial" w:hAnsi="Arial" w:cs="Arial"/>
          <w:lang w:val="en-US"/>
        </w:rPr>
        <w:t>pseudonymisation</w:t>
      </w:r>
      <w:proofErr w:type="spellEnd"/>
      <w:r w:rsidRPr="00EE480C">
        <w:rPr>
          <w:rFonts w:ascii="Arial" w:hAnsi="Arial" w:cs="Arial"/>
          <w:lang w:val="en-US"/>
        </w:rPr>
        <w:t>)</w:t>
      </w:r>
    </w:p>
    <w:p w14:paraId="5B54339F"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484D3F64" w14:textId="77777777" w:rsidR="00EE480C" w:rsidRPr="00EE480C" w:rsidRDefault="00EE480C" w:rsidP="00EE480C">
      <w:pPr>
        <w:numPr>
          <w:ilvl w:val="0"/>
          <w:numId w:val="29"/>
        </w:numPr>
        <w:spacing w:after="0" w:line="240" w:lineRule="auto"/>
        <w:contextualSpacing/>
        <w:rPr>
          <w:rFonts w:ascii="Arial" w:hAnsi="Arial" w:cs="Arial"/>
          <w:lang w:val="en-US"/>
        </w:rPr>
      </w:pPr>
      <w:r w:rsidRPr="00EE480C">
        <w:rPr>
          <w:rFonts w:ascii="Arial" w:hAnsi="Arial" w:cs="Arial"/>
          <w:lang w:val="en-US"/>
        </w:rPr>
        <w:t>Processing data in accordance with section 6.2 of this policy</w:t>
      </w:r>
    </w:p>
    <w:p w14:paraId="5685B6FE"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62CA1C0B" w14:textId="77777777" w:rsidR="00EE480C" w:rsidRPr="00EE480C" w:rsidRDefault="00EE480C" w:rsidP="00EE480C">
      <w:pPr>
        <w:spacing w:after="0" w:line="240" w:lineRule="auto"/>
        <w:rPr>
          <w:rFonts w:ascii="Arial" w:eastAsia="Times New Roman" w:hAnsi="Arial" w:cs="Arial"/>
          <w:smallCaps/>
          <w:lang w:eastAsia="en-GB"/>
        </w:rPr>
      </w:pPr>
      <w:r w:rsidRPr="00EE480C">
        <w:rPr>
          <w:rFonts w:ascii="Arial" w:eastAsia="Times New Roman" w:hAnsi="Arial" w:cs="Arial"/>
          <w:lang w:val="en-US" w:eastAsia="en-GB"/>
        </w:rPr>
        <w:t xml:space="preserve">Through effective data protection Grey Road Surgery will remain compliant with the UK GDPR.  </w:t>
      </w:r>
    </w:p>
    <w:p w14:paraId="7EA2AFCE"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67" w:name="_Toc43131914"/>
      <w:bookmarkStart w:id="68" w:name="_Toc100816876"/>
      <w:r w:rsidRPr="00EE480C">
        <w:rPr>
          <w:rFonts w:ascii="Arial" w:hAnsi="Arial" w:cs="Arial"/>
          <w:b/>
          <w:bCs/>
          <w:kern w:val="32"/>
          <w:sz w:val="28"/>
          <w:szCs w:val="28"/>
        </w:rPr>
        <w:t>Roles of data controllers and processors</w:t>
      </w:r>
      <w:bookmarkEnd w:id="67"/>
      <w:bookmarkEnd w:id="68"/>
    </w:p>
    <w:p w14:paraId="423F5B8F"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69" w:name="_Toc43131915"/>
      <w:bookmarkStart w:id="70" w:name="_Toc100816877"/>
      <w:r w:rsidRPr="00EE480C">
        <w:rPr>
          <w:rFonts w:ascii="Arial" w:eastAsiaTheme="majorEastAsia" w:hAnsi="Arial" w:cs="Arial"/>
          <w:b/>
          <w:bCs/>
          <w:color w:val="000000" w:themeColor="text1"/>
          <w:sz w:val="24"/>
          <w:szCs w:val="24"/>
          <w:lang w:val="en-US"/>
        </w:rPr>
        <w:t>Data controller</w:t>
      </w:r>
      <w:bookmarkEnd w:id="69"/>
      <w:bookmarkEnd w:id="70"/>
    </w:p>
    <w:p w14:paraId="13A8622E" w14:textId="77777777" w:rsidR="00EE480C" w:rsidRPr="00EE480C" w:rsidRDefault="00EE480C" w:rsidP="00EE480C">
      <w:pPr>
        <w:spacing w:after="0" w:line="240" w:lineRule="auto"/>
        <w:rPr>
          <w:rFonts w:ascii="Times New Roman" w:eastAsia="Times New Roman" w:hAnsi="Times New Roman" w:cs="Times New Roman"/>
          <w:sz w:val="24"/>
          <w:szCs w:val="24"/>
          <w:lang w:val="en-US" w:eastAsia="en-GB"/>
        </w:rPr>
      </w:pPr>
    </w:p>
    <w:p w14:paraId="3DCB4166" w14:textId="77777777" w:rsidR="00EE480C" w:rsidRPr="00EE480C" w:rsidRDefault="00EE480C" w:rsidP="00EE480C">
      <w:pPr>
        <w:spacing w:after="0" w:line="240" w:lineRule="auto"/>
        <w:rPr>
          <w:rFonts w:ascii="Arial" w:eastAsia="Times New Roman" w:hAnsi="Arial" w:cs="Arial"/>
          <w:color w:val="000000" w:themeColor="text1"/>
          <w:lang w:eastAsia="en-GB"/>
        </w:rPr>
      </w:pPr>
      <w:r w:rsidRPr="00EE480C">
        <w:rPr>
          <w:rFonts w:ascii="Arial" w:eastAsia="Times New Roman" w:hAnsi="Arial" w:cs="Arial"/>
          <w:color w:val="000000" w:themeColor="text1"/>
          <w:lang w:eastAsia="en-GB"/>
        </w:rPr>
        <w:t xml:space="preserve">At Grey Road Surgery, the role of the data controller is to ensure that data is processed in accordance with </w:t>
      </w:r>
      <w:hyperlink r:id="rId8" w:history="1">
        <w:r w:rsidRPr="00EE480C">
          <w:rPr>
            <w:rFonts w:ascii="Arial" w:eastAsia="Times New Roman" w:hAnsi="Arial" w:cs="Arial"/>
            <w:color w:val="0563C1" w:themeColor="hyperlink"/>
            <w:u w:val="single"/>
            <w:lang w:eastAsia="en-GB"/>
          </w:rPr>
          <w:t>Article 5</w:t>
        </w:r>
      </w:hyperlink>
      <w:r w:rsidRPr="00EE480C">
        <w:rPr>
          <w:rFonts w:ascii="Arial" w:eastAsia="Times New Roman" w:hAnsi="Arial" w:cs="Arial"/>
          <w:color w:val="000000" w:themeColor="text1"/>
          <w:lang w:eastAsia="en-GB"/>
        </w:rPr>
        <w:t xml:space="preserve"> of the UK GDPR. He/she should be able to demonstrate compliance and is responsible for making sure that data is:</w:t>
      </w:r>
      <w:r w:rsidRPr="00EE480C">
        <w:rPr>
          <w:rFonts w:ascii="Arial" w:eastAsia="Times New Roman" w:hAnsi="Arial" w:cs="Arial"/>
          <w:color w:val="000000" w:themeColor="text1"/>
          <w:vertAlign w:val="superscript"/>
          <w:lang w:eastAsia="en-GB"/>
        </w:rPr>
        <w:footnoteReference w:id="10"/>
      </w:r>
      <w:r w:rsidRPr="00EE480C">
        <w:rPr>
          <w:rFonts w:ascii="Arial" w:eastAsia="Times New Roman" w:hAnsi="Arial" w:cs="Arial"/>
          <w:color w:val="000000" w:themeColor="text1"/>
          <w:lang w:eastAsia="en-GB"/>
        </w:rPr>
        <w:t xml:space="preserve">  </w:t>
      </w:r>
    </w:p>
    <w:p w14:paraId="3998B2DB" w14:textId="77777777" w:rsidR="00EE480C" w:rsidRPr="00EE480C" w:rsidRDefault="00EE480C" w:rsidP="00EE480C">
      <w:pPr>
        <w:spacing w:after="0" w:line="240" w:lineRule="auto"/>
        <w:rPr>
          <w:rFonts w:ascii="Arial" w:eastAsia="Times New Roman" w:hAnsi="Arial" w:cs="Arial"/>
          <w:color w:val="000000" w:themeColor="text1"/>
          <w:lang w:eastAsia="en-GB"/>
        </w:rPr>
      </w:pPr>
    </w:p>
    <w:p w14:paraId="32125C5E" w14:textId="77777777" w:rsidR="00EE480C" w:rsidRPr="00EE480C" w:rsidRDefault="00EE480C" w:rsidP="00EE480C">
      <w:pPr>
        <w:numPr>
          <w:ilvl w:val="0"/>
          <w:numId w:val="3"/>
        </w:numPr>
        <w:spacing w:after="0" w:line="240" w:lineRule="auto"/>
        <w:contextualSpacing/>
        <w:rPr>
          <w:rFonts w:ascii="Arial" w:eastAsia="Times New Roman" w:hAnsi="Arial" w:cs="Arial"/>
          <w:lang w:eastAsia="en-GB"/>
        </w:rPr>
      </w:pPr>
      <w:r w:rsidRPr="00EE480C">
        <w:rPr>
          <w:rFonts w:ascii="Arial" w:eastAsia="Times New Roman" w:hAnsi="Arial" w:cs="Arial"/>
          <w:shd w:val="clear" w:color="auto" w:fill="FFFFFF"/>
          <w:lang w:eastAsia="en-GB"/>
        </w:rPr>
        <w:t>Processed lawfully, fairly and in a transparent manner in relation to the data subject </w:t>
      </w:r>
    </w:p>
    <w:p w14:paraId="056E4FB4" w14:textId="77777777" w:rsidR="00EE480C" w:rsidRPr="00EE480C" w:rsidRDefault="00EE480C" w:rsidP="00EE480C">
      <w:pPr>
        <w:spacing w:after="0" w:line="240" w:lineRule="auto"/>
        <w:ind w:left="720"/>
        <w:contextualSpacing/>
        <w:rPr>
          <w:rFonts w:ascii="Arial" w:eastAsia="Times New Roman" w:hAnsi="Arial" w:cs="Arial"/>
          <w:lang w:eastAsia="en-GB"/>
        </w:rPr>
      </w:pPr>
    </w:p>
    <w:p w14:paraId="73F45FCA" w14:textId="77777777" w:rsidR="00EE480C" w:rsidRPr="00EE480C" w:rsidRDefault="00EE480C" w:rsidP="00EE480C">
      <w:pPr>
        <w:numPr>
          <w:ilvl w:val="0"/>
          <w:numId w:val="3"/>
        </w:numPr>
        <w:spacing w:after="0" w:line="240" w:lineRule="auto"/>
        <w:contextualSpacing/>
        <w:rPr>
          <w:rFonts w:ascii="Arial" w:eastAsia="Times New Roman" w:hAnsi="Arial" w:cs="Arial"/>
          <w:lang w:eastAsia="en-GB"/>
        </w:rPr>
      </w:pPr>
      <w:r w:rsidRPr="00EE480C">
        <w:rPr>
          <w:rFonts w:ascii="Arial" w:eastAsia="Times New Roman" w:hAnsi="Arial" w:cs="Arial"/>
          <w:shd w:val="clear" w:color="auto" w:fill="FFFFFF"/>
          <w:lang w:eastAsia="en-GB"/>
        </w:rPr>
        <w:t>Collected for specified, explicit and legitimate purposes and not further processed in a manner that is incompatible with those purposes</w:t>
      </w:r>
    </w:p>
    <w:p w14:paraId="010BB974" w14:textId="77777777" w:rsidR="00EE480C" w:rsidRPr="00EE480C" w:rsidRDefault="00EE480C" w:rsidP="00EE480C">
      <w:pPr>
        <w:spacing w:after="0" w:line="240" w:lineRule="auto"/>
        <w:rPr>
          <w:rFonts w:ascii="Arial" w:eastAsia="Times New Roman" w:hAnsi="Arial" w:cs="Arial"/>
          <w:sz w:val="24"/>
          <w:szCs w:val="24"/>
          <w:lang w:eastAsia="en-GB"/>
        </w:rPr>
      </w:pPr>
    </w:p>
    <w:p w14:paraId="39D64E5D" w14:textId="77777777" w:rsidR="00EE480C" w:rsidRPr="00EE480C" w:rsidRDefault="00EE480C" w:rsidP="00EE480C">
      <w:pPr>
        <w:numPr>
          <w:ilvl w:val="0"/>
          <w:numId w:val="3"/>
        </w:numPr>
        <w:spacing w:after="0" w:line="240" w:lineRule="auto"/>
        <w:contextualSpacing/>
        <w:rPr>
          <w:rFonts w:ascii="Arial" w:eastAsia="Times New Roman" w:hAnsi="Arial" w:cs="Arial"/>
          <w:lang w:eastAsia="en-GB"/>
        </w:rPr>
      </w:pPr>
      <w:r w:rsidRPr="00EE480C">
        <w:rPr>
          <w:rFonts w:ascii="Arial" w:eastAsia="Times New Roman" w:hAnsi="Arial" w:cs="Arial"/>
          <w:shd w:val="clear" w:color="auto" w:fill="FFFFFF"/>
          <w:lang w:eastAsia="en-GB"/>
        </w:rPr>
        <w:t xml:space="preserve">Adequate, </w:t>
      </w:r>
      <w:proofErr w:type="gramStart"/>
      <w:r w:rsidRPr="00EE480C">
        <w:rPr>
          <w:rFonts w:ascii="Arial" w:eastAsia="Times New Roman" w:hAnsi="Arial" w:cs="Arial"/>
          <w:shd w:val="clear" w:color="auto" w:fill="FFFFFF"/>
          <w:lang w:eastAsia="en-GB"/>
        </w:rPr>
        <w:t>relevant</w:t>
      </w:r>
      <w:proofErr w:type="gramEnd"/>
      <w:r w:rsidRPr="00EE480C">
        <w:rPr>
          <w:rFonts w:ascii="Arial" w:eastAsia="Times New Roman" w:hAnsi="Arial" w:cs="Arial"/>
          <w:shd w:val="clear" w:color="auto" w:fill="FFFFFF"/>
          <w:lang w:eastAsia="en-GB"/>
        </w:rPr>
        <w:t xml:space="preserve"> and limited to what is necessary in relation to the purposes for which the data is processed</w:t>
      </w:r>
    </w:p>
    <w:p w14:paraId="6D891A9A" w14:textId="77777777" w:rsidR="00EE480C" w:rsidRPr="00EE480C" w:rsidRDefault="00EE480C" w:rsidP="00EE480C">
      <w:pPr>
        <w:spacing w:after="0" w:line="240" w:lineRule="auto"/>
        <w:rPr>
          <w:rFonts w:ascii="Arial" w:eastAsia="Times New Roman" w:hAnsi="Arial" w:cs="Arial"/>
          <w:sz w:val="24"/>
          <w:szCs w:val="24"/>
          <w:lang w:eastAsia="en-GB"/>
        </w:rPr>
      </w:pPr>
    </w:p>
    <w:p w14:paraId="3FCE82ED" w14:textId="77777777" w:rsidR="00EE480C" w:rsidRPr="00EE480C" w:rsidRDefault="00EE480C" w:rsidP="00EE480C">
      <w:pPr>
        <w:numPr>
          <w:ilvl w:val="0"/>
          <w:numId w:val="3"/>
        </w:numPr>
        <w:spacing w:after="0" w:line="240" w:lineRule="auto"/>
        <w:contextualSpacing/>
        <w:rPr>
          <w:rFonts w:ascii="Arial" w:eastAsia="Times New Roman" w:hAnsi="Arial" w:cs="Arial"/>
          <w:lang w:eastAsia="en-GB"/>
        </w:rPr>
      </w:pPr>
      <w:r w:rsidRPr="00EE480C">
        <w:rPr>
          <w:rFonts w:ascii="Arial" w:eastAsia="Times New Roman" w:hAnsi="Arial" w:cs="Arial"/>
          <w:shd w:val="clear" w:color="auto" w:fill="FFFFFF"/>
          <w:lang w:eastAsia="en-GB"/>
        </w:rPr>
        <w:lastRenderedPageBreak/>
        <w:t xml:space="preserve">Accurate and, where necessary, kept up to date; every reasonable step must be taken to ensure that personal data, which is inaccurate, having regard to the purposes for which it is processed, is </w:t>
      </w:r>
      <w:proofErr w:type="gramStart"/>
      <w:r w:rsidRPr="00EE480C">
        <w:rPr>
          <w:rFonts w:ascii="Arial" w:eastAsia="Times New Roman" w:hAnsi="Arial" w:cs="Arial"/>
          <w:shd w:val="clear" w:color="auto" w:fill="FFFFFF"/>
          <w:lang w:eastAsia="en-GB"/>
        </w:rPr>
        <w:t>erased</w:t>
      </w:r>
      <w:proofErr w:type="gramEnd"/>
      <w:r w:rsidRPr="00EE480C">
        <w:rPr>
          <w:rFonts w:ascii="Arial" w:eastAsia="Times New Roman" w:hAnsi="Arial" w:cs="Arial"/>
          <w:shd w:val="clear" w:color="auto" w:fill="FFFFFF"/>
          <w:lang w:eastAsia="en-GB"/>
        </w:rPr>
        <w:t xml:space="preserve"> or rectified without delay </w:t>
      </w:r>
    </w:p>
    <w:p w14:paraId="70819709" w14:textId="77777777" w:rsidR="00EE480C" w:rsidRPr="00EE480C" w:rsidRDefault="00EE480C" w:rsidP="00EE480C">
      <w:pPr>
        <w:spacing w:after="0" w:line="240" w:lineRule="auto"/>
        <w:rPr>
          <w:rFonts w:ascii="Arial" w:eastAsia="Times New Roman" w:hAnsi="Arial" w:cs="Arial"/>
          <w:sz w:val="24"/>
          <w:szCs w:val="24"/>
          <w:lang w:eastAsia="en-GB"/>
        </w:rPr>
      </w:pPr>
    </w:p>
    <w:p w14:paraId="368C256A" w14:textId="77777777" w:rsidR="00EE480C" w:rsidRPr="00EE480C" w:rsidRDefault="00EE480C" w:rsidP="00EE480C">
      <w:pPr>
        <w:numPr>
          <w:ilvl w:val="0"/>
          <w:numId w:val="3"/>
        </w:numPr>
        <w:spacing w:after="0" w:line="240" w:lineRule="auto"/>
        <w:contextualSpacing/>
        <w:rPr>
          <w:rFonts w:ascii="Arial" w:eastAsia="Times New Roman" w:hAnsi="Arial" w:cs="Arial"/>
          <w:lang w:eastAsia="en-GB"/>
        </w:rPr>
      </w:pPr>
      <w:r w:rsidRPr="00EE480C">
        <w:rPr>
          <w:rFonts w:ascii="Arial" w:eastAsia="Times New Roman" w:hAnsi="Arial" w:cs="Arial"/>
          <w:shd w:val="clear" w:color="auto" w:fill="FFFFFF"/>
          <w:lang w:eastAsia="en-GB"/>
        </w:rPr>
        <w:t>Kept in a form that permits identification of data subjects for no longer than is necessary for the purposes for which the personal data is processed</w:t>
      </w:r>
    </w:p>
    <w:p w14:paraId="398411C6" w14:textId="77777777" w:rsidR="00EE480C" w:rsidRPr="00EE480C" w:rsidRDefault="00EE480C" w:rsidP="00EE480C">
      <w:pPr>
        <w:spacing w:after="0" w:line="240" w:lineRule="auto"/>
        <w:rPr>
          <w:rFonts w:ascii="Arial" w:eastAsia="Times New Roman" w:hAnsi="Arial" w:cs="Arial"/>
          <w:sz w:val="24"/>
          <w:szCs w:val="24"/>
          <w:lang w:eastAsia="en-GB"/>
        </w:rPr>
      </w:pPr>
    </w:p>
    <w:p w14:paraId="1AAAB099" w14:textId="77777777" w:rsidR="00EE480C" w:rsidRPr="00EE480C" w:rsidRDefault="00EE480C" w:rsidP="00EE480C">
      <w:pPr>
        <w:numPr>
          <w:ilvl w:val="0"/>
          <w:numId w:val="3"/>
        </w:numPr>
        <w:spacing w:after="0" w:line="240" w:lineRule="auto"/>
        <w:contextualSpacing/>
        <w:rPr>
          <w:rFonts w:ascii="Arial" w:eastAsia="Times New Roman" w:hAnsi="Arial" w:cs="Arial"/>
          <w:lang w:eastAsia="en-GB"/>
        </w:rPr>
      </w:pPr>
      <w:r w:rsidRPr="00EE480C">
        <w:rPr>
          <w:rFonts w:ascii="Arial" w:eastAsia="Times New Roman" w:hAnsi="Arial" w:cs="Arial"/>
          <w:shd w:val="clear" w:color="auto" w:fill="FFFFFF"/>
          <w:lang w:eastAsia="en-GB"/>
        </w:rPr>
        <w:t xml:space="preserve">Processed in a manner that ensures appropriate security of the personal data, including protection against unauthorised or unlawful processing and against accidental loss, </w:t>
      </w:r>
      <w:proofErr w:type="gramStart"/>
      <w:r w:rsidRPr="00EE480C">
        <w:rPr>
          <w:rFonts w:ascii="Arial" w:eastAsia="Times New Roman" w:hAnsi="Arial" w:cs="Arial"/>
          <w:shd w:val="clear" w:color="auto" w:fill="FFFFFF"/>
          <w:lang w:eastAsia="en-GB"/>
        </w:rPr>
        <w:t>destruction</w:t>
      </w:r>
      <w:proofErr w:type="gramEnd"/>
      <w:r w:rsidRPr="00EE480C">
        <w:rPr>
          <w:rFonts w:ascii="Arial" w:eastAsia="Times New Roman" w:hAnsi="Arial" w:cs="Arial"/>
          <w:shd w:val="clear" w:color="auto" w:fill="FFFFFF"/>
          <w:lang w:eastAsia="en-GB"/>
        </w:rPr>
        <w:t xml:space="preserve"> or damage, using appropriate technical or organisational measures</w:t>
      </w:r>
    </w:p>
    <w:p w14:paraId="2145A4FE" w14:textId="77777777" w:rsidR="00EE480C" w:rsidRPr="00EE480C" w:rsidRDefault="00EE480C" w:rsidP="00EE480C">
      <w:pPr>
        <w:spacing w:after="0" w:line="240" w:lineRule="auto"/>
        <w:rPr>
          <w:rFonts w:ascii="Arial" w:eastAsia="Times New Roman" w:hAnsi="Arial" w:cs="Arial"/>
          <w:lang w:val="en-US" w:eastAsia="en-GB"/>
        </w:rPr>
      </w:pPr>
    </w:p>
    <w:p w14:paraId="07D75BB9"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The data controller at Grey Road Surgery is Angela Howgate Business Partner. They are responsible for ensuring that all data processors comply with this policy and the UK GDPR.</w:t>
      </w:r>
    </w:p>
    <w:p w14:paraId="6BE68B91"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71" w:name="_Toc43131916"/>
      <w:bookmarkStart w:id="72" w:name="_Toc100816878"/>
      <w:r w:rsidRPr="00EE480C">
        <w:rPr>
          <w:rFonts w:ascii="Arial" w:eastAsiaTheme="majorEastAsia" w:hAnsi="Arial" w:cs="Arial"/>
          <w:b/>
          <w:bCs/>
          <w:color w:val="000000" w:themeColor="text1"/>
          <w:sz w:val="24"/>
          <w:szCs w:val="24"/>
          <w:lang w:val="en-US"/>
        </w:rPr>
        <w:t>Data processor</w:t>
      </w:r>
      <w:bookmarkEnd w:id="71"/>
      <w:bookmarkEnd w:id="72"/>
    </w:p>
    <w:p w14:paraId="06851ED5" w14:textId="77777777" w:rsidR="00EE480C" w:rsidRPr="00EE480C" w:rsidRDefault="00EE480C" w:rsidP="00EE480C">
      <w:pPr>
        <w:spacing w:after="0" w:line="240" w:lineRule="auto"/>
        <w:rPr>
          <w:rFonts w:ascii="Times New Roman" w:eastAsia="Times New Roman" w:hAnsi="Times New Roman" w:cs="Times New Roman"/>
          <w:sz w:val="24"/>
          <w:szCs w:val="24"/>
          <w:lang w:val="en-US" w:eastAsia="en-GB"/>
        </w:rPr>
      </w:pPr>
    </w:p>
    <w:p w14:paraId="3BFC8D3F"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Data processors are responsible for the processing of personal data on behalf of the data controller. Processors must ensure that processing is lawful and that at least one of the following applies:</w:t>
      </w:r>
      <w:r w:rsidRPr="00EE480C">
        <w:rPr>
          <w:rFonts w:ascii="Arial" w:eastAsia="Times New Roman" w:hAnsi="Arial" w:cs="Arial"/>
          <w:vertAlign w:val="superscript"/>
          <w:lang w:val="en-US" w:eastAsia="en-GB"/>
        </w:rPr>
        <w:footnoteReference w:id="11"/>
      </w:r>
    </w:p>
    <w:p w14:paraId="62C388BE" w14:textId="77777777" w:rsidR="00EE480C" w:rsidRPr="00EE480C" w:rsidRDefault="00EE480C" w:rsidP="00EE480C">
      <w:pPr>
        <w:spacing w:after="0" w:line="240" w:lineRule="auto"/>
        <w:rPr>
          <w:rFonts w:ascii="Arial" w:eastAsia="Times New Roman" w:hAnsi="Arial" w:cs="Arial"/>
          <w:lang w:val="en-US" w:eastAsia="en-GB"/>
        </w:rPr>
      </w:pPr>
    </w:p>
    <w:p w14:paraId="0261DF95" w14:textId="77777777" w:rsidR="00EE480C" w:rsidRPr="00EE480C" w:rsidRDefault="00EE480C" w:rsidP="00EE480C">
      <w:pPr>
        <w:numPr>
          <w:ilvl w:val="0"/>
          <w:numId w:val="4"/>
        </w:numPr>
        <w:spacing w:after="0" w:line="240" w:lineRule="auto"/>
        <w:contextualSpacing/>
        <w:rPr>
          <w:rFonts w:ascii="Arial" w:eastAsia="Times New Roman" w:hAnsi="Arial" w:cs="Arial"/>
          <w:sz w:val="24"/>
          <w:szCs w:val="24"/>
        </w:rPr>
      </w:pPr>
      <w:r w:rsidRPr="00EE480C">
        <w:rPr>
          <w:rFonts w:ascii="Arial" w:hAnsi="Arial" w:cs="Arial"/>
          <w:shd w:val="clear" w:color="auto" w:fill="FFFFFF"/>
        </w:rPr>
        <w:t>The data subject has given consent to the processing of his/her personal data for one or more specific purposes</w:t>
      </w:r>
    </w:p>
    <w:p w14:paraId="7FCB0295" w14:textId="77777777" w:rsidR="00EE480C" w:rsidRPr="00EE480C" w:rsidRDefault="00EE480C" w:rsidP="00EE480C">
      <w:pPr>
        <w:spacing w:after="0" w:line="240" w:lineRule="auto"/>
        <w:ind w:left="720"/>
        <w:contextualSpacing/>
        <w:rPr>
          <w:rFonts w:ascii="Arial" w:eastAsia="Times New Roman" w:hAnsi="Arial" w:cs="Arial"/>
          <w:sz w:val="24"/>
          <w:szCs w:val="24"/>
        </w:rPr>
      </w:pPr>
    </w:p>
    <w:p w14:paraId="2A2F1BD3" w14:textId="77777777" w:rsidR="00EE480C" w:rsidRPr="00EE480C" w:rsidRDefault="00EE480C" w:rsidP="00EE480C">
      <w:pPr>
        <w:numPr>
          <w:ilvl w:val="0"/>
          <w:numId w:val="4"/>
        </w:numPr>
        <w:spacing w:after="0" w:line="240" w:lineRule="auto"/>
        <w:contextualSpacing/>
        <w:rPr>
          <w:rFonts w:ascii="Arial" w:hAnsi="Arial" w:cs="Arial"/>
          <w:sz w:val="24"/>
          <w:szCs w:val="24"/>
        </w:rPr>
      </w:pPr>
      <w:r w:rsidRPr="00EE480C">
        <w:rPr>
          <w:rFonts w:ascii="Arial" w:hAnsi="Arial" w:cs="Arial"/>
          <w:shd w:val="clear" w:color="auto" w:fill="FFFFFF"/>
        </w:rPr>
        <w:t xml:space="preserve">Processing is necessary for the performance of a contract to which the data subject is party or </w:t>
      </w:r>
      <w:proofErr w:type="gramStart"/>
      <w:r w:rsidRPr="00EE480C">
        <w:rPr>
          <w:rFonts w:ascii="Arial" w:hAnsi="Arial" w:cs="Arial"/>
          <w:shd w:val="clear" w:color="auto" w:fill="FFFFFF"/>
        </w:rPr>
        <w:t>in order to</w:t>
      </w:r>
      <w:proofErr w:type="gramEnd"/>
      <w:r w:rsidRPr="00EE480C">
        <w:rPr>
          <w:rFonts w:ascii="Arial" w:hAnsi="Arial" w:cs="Arial"/>
          <w:shd w:val="clear" w:color="auto" w:fill="FFFFFF"/>
        </w:rPr>
        <w:t xml:space="preserve"> take steps at the request of the data subject prior to entering into a contract</w:t>
      </w:r>
    </w:p>
    <w:p w14:paraId="6C4B2446" w14:textId="77777777" w:rsidR="00EE480C" w:rsidRPr="00EE480C" w:rsidRDefault="00EE480C" w:rsidP="00EE480C">
      <w:pPr>
        <w:numPr>
          <w:ilvl w:val="0"/>
          <w:numId w:val="4"/>
        </w:numPr>
        <w:spacing w:after="0" w:line="240" w:lineRule="auto"/>
        <w:contextualSpacing/>
        <w:rPr>
          <w:rFonts w:ascii="Arial" w:hAnsi="Arial" w:cs="Arial"/>
          <w:sz w:val="24"/>
          <w:szCs w:val="24"/>
        </w:rPr>
      </w:pPr>
      <w:r w:rsidRPr="00EE480C">
        <w:rPr>
          <w:rFonts w:ascii="Arial" w:hAnsi="Arial" w:cs="Arial"/>
          <w:shd w:val="clear" w:color="auto" w:fill="FFFFFF"/>
        </w:rPr>
        <w:t>Processing is necessary for compliance with a legal obligation to which the data controller is subject</w:t>
      </w:r>
    </w:p>
    <w:p w14:paraId="19BB7B3B" w14:textId="77777777" w:rsidR="00EE480C" w:rsidRPr="00EE480C" w:rsidRDefault="00EE480C" w:rsidP="00EE480C">
      <w:pPr>
        <w:spacing w:after="0" w:line="240" w:lineRule="auto"/>
        <w:rPr>
          <w:rFonts w:ascii="Arial" w:eastAsia="Times New Roman" w:hAnsi="Arial" w:cs="Arial"/>
          <w:sz w:val="24"/>
          <w:szCs w:val="24"/>
          <w:lang w:eastAsia="en-GB"/>
        </w:rPr>
      </w:pPr>
    </w:p>
    <w:p w14:paraId="48734C31" w14:textId="77777777" w:rsidR="00EE480C" w:rsidRPr="00EE480C" w:rsidRDefault="00EE480C" w:rsidP="00EE480C">
      <w:pPr>
        <w:numPr>
          <w:ilvl w:val="0"/>
          <w:numId w:val="4"/>
        </w:numPr>
        <w:spacing w:after="0" w:line="240" w:lineRule="auto"/>
        <w:contextualSpacing/>
        <w:rPr>
          <w:rFonts w:ascii="Arial" w:hAnsi="Arial" w:cs="Arial"/>
          <w:sz w:val="24"/>
          <w:szCs w:val="24"/>
        </w:rPr>
      </w:pPr>
      <w:r w:rsidRPr="00EE480C">
        <w:rPr>
          <w:rFonts w:ascii="Arial" w:hAnsi="Arial" w:cs="Arial"/>
          <w:shd w:val="clear" w:color="auto" w:fill="FFFFFF"/>
        </w:rPr>
        <w:t xml:space="preserve">Processing is necessary </w:t>
      </w:r>
      <w:proofErr w:type="gramStart"/>
      <w:r w:rsidRPr="00EE480C">
        <w:rPr>
          <w:rFonts w:ascii="Arial" w:hAnsi="Arial" w:cs="Arial"/>
          <w:shd w:val="clear" w:color="auto" w:fill="FFFFFF"/>
        </w:rPr>
        <w:t>in order to</w:t>
      </w:r>
      <w:proofErr w:type="gramEnd"/>
      <w:r w:rsidRPr="00EE480C">
        <w:rPr>
          <w:rFonts w:ascii="Arial" w:hAnsi="Arial" w:cs="Arial"/>
          <w:shd w:val="clear" w:color="auto" w:fill="FFFFFF"/>
        </w:rPr>
        <w:t xml:space="preserve"> protect the vital interests of the data subject or another natural person</w:t>
      </w:r>
    </w:p>
    <w:p w14:paraId="0A3ED1C4" w14:textId="77777777" w:rsidR="00EE480C" w:rsidRPr="00EE480C" w:rsidRDefault="00EE480C" w:rsidP="00EE480C">
      <w:pPr>
        <w:spacing w:after="0" w:line="240" w:lineRule="auto"/>
        <w:rPr>
          <w:rFonts w:ascii="Arial" w:eastAsia="Times New Roman" w:hAnsi="Arial" w:cs="Arial"/>
          <w:sz w:val="24"/>
          <w:szCs w:val="24"/>
          <w:lang w:eastAsia="en-GB"/>
        </w:rPr>
      </w:pPr>
    </w:p>
    <w:p w14:paraId="2701F724" w14:textId="77777777" w:rsidR="00EE480C" w:rsidRPr="00EE480C" w:rsidRDefault="00EE480C" w:rsidP="00EE480C">
      <w:pPr>
        <w:numPr>
          <w:ilvl w:val="0"/>
          <w:numId w:val="4"/>
        </w:numPr>
        <w:spacing w:after="0" w:line="240" w:lineRule="auto"/>
        <w:contextualSpacing/>
        <w:rPr>
          <w:rFonts w:ascii="Arial" w:hAnsi="Arial" w:cs="Arial"/>
          <w:sz w:val="24"/>
          <w:szCs w:val="24"/>
        </w:rPr>
      </w:pPr>
      <w:r w:rsidRPr="00EE480C">
        <w:rPr>
          <w:rFonts w:ascii="Arial" w:hAnsi="Arial" w:cs="Arial"/>
          <w:shd w:val="clear" w:color="auto" w:fill="FFFFFF"/>
        </w:rPr>
        <w:t>Processing is necessary for the performance of a task carried out in the public interest or in the exercise of official authority vested in the data controller</w:t>
      </w:r>
    </w:p>
    <w:p w14:paraId="1172D6A1" w14:textId="77777777" w:rsidR="00EE480C" w:rsidRPr="00EE480C" w:rsidRDefault="00EE480C" w:rsidP="00EE480C">
      <w:pPr>
        <w:spacing w:after="0" w:line="240" w:lineRule="auto"/>
        <w:rPr>
          <w:rFonts w:ascii="Arial" w:eastAsia="Times New Roman" w:hAnsi="Arial" w:cs="Arial"/>
          <w:sz w:val="24"/>
          <w:szCs w:val="24"/>
          <w:lang w:eastAsia="en-GB"/>
        </w:rPr>
      </w:pPr>
    </w:p>
    <w:p w14:paraId="7DA09AF4" w14:textId="77777777" w:rsidR="00EE480C" w:rsidRPr="00EE480C" w:rsidRDefault="00EE480C" w:rsidP="00EE480C">
      <w:pPr>
        <w:numPr>
          <w:ilvl w:val="0"/>
          <w:numId w:val="4"/>
        </w:numPr>
        <w:spacing w:after="0" w:line="240" w:lineRule="auto"/>
        <w:contextualSpacing/>
        <w:rPr>
          <w:rFonts w:ascii="Arial" w:hAnsi="Arial" w:cs="Arial"/>
          <w:sz w:val="24"/>
          <w:szCs w:val="24"/>
        </w:rPr>
      </w:pPr>
      <w:r w:rsidRPr="00EE480C">
        <w:rPr>
          <w:rFonts w:ascii="Arial" w:hAnsi="Arial" w:cs="Arial"/>
          <w:shd w:val="clear" w:color="auto" w:fill="FFFFFF"/>
        </w:rPr>
        <w:t xml:space="preserve">Processing is necessary for the purposes of the legitimate interests pursued by the data controller or by a third party, except where such interests are overridden by the interests or fundamental rights and freedoms of the data subject which require protection of personal data, </w:t>
      </w:r>
      <w:proofErr w:type="gramStart"/>
      <w:r w:rsidRPr="00EE480C">
        <w:rPr>
          <w:rFonts w:ascii="Arial" w:hAnsi="Arial" w:cs="Arial"/>
          <w:shd w:val="clear" w:color="auto" w:fill="FFFFFF"/>
        </w:rPr>
        <w:t>in particular where</w:t>
      </w:r>
      <w:proofErr w:type="gramEnd"/>
      <w:r w:rsidRPr="00EE480C">
        <w:rPr>
          <w:rFonts w:ascii="Arial" w:hAnsi="Arial" w:cs="Arial"/>
          <w:shd w:val="clear" w:color="auto" w:fill="FFFFFF"/>
        </w:rPr>
        <w:t xml:space="preserve"> the data subject is a child</w:t>
      </w:r>
    </w:p>
    <w:p w14:paraId="156572E3" w14:textId="77777777" w:rsidR="00EE480C" w:rsidRPr="00EE480C" w:rsidRDefault="00EE480C" w:rsidP="00EE480C">
      <w:pPr>
        <w:spacing w:after="0" w:line="240" w:lineRule="auto"/>
        <w:rPr>
          <w:rFonts w:ascii="Times New Roman" w:eastAsia="Times New Roman" w:hAnsi="Times New Roman" w:cs="Times New Roman"/>
          <w:sz w:val="24"/>
          <w:szCs w:val="24"/>
          <w:lang w:eastAsia="en-GB"/>
        </w:rPr>
      </w:pPr>
    </w:p>
    <w:p w14:paraId="6FF525D6"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At Grey Road Surgery, all staff are classed as data processors as their individual roles will require them to access and process personal data.</w:t>
      </w:r>
    </w:p>
    <w:p w14:paraId="2AB96580"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73" w:name="_Toc100816879"/>
      <w:r w:rsidRPr="00EE480C">
        <w:rPr>
          <w:rFonts w:ascii="Arial" w:hAnsi="Arial" w:cs="Arial"/>
          <w:b/>
          <w:bCs/>
          <w:kern w:val="32"/>
          <w:sz w:val="28"/>
          <w:szCs w:val="28"/>
        </w:rPr>
        <w:t>Data subjects’ rights</w:t>
      </w:r>
      <w:bookmarkEnd w:id="73"/>
    </w:p>
    <w:p w14:paraId="2577A290"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74" w:name="_Toc100816880"/>
      <w:r w:rsidRPr="00EE480C">
        <w:rPr>
          <w:rFonts w:ascii="Arial" w:eastAsiaTheme="majorEastAsia" w:hAnsi="Arial" w:cs="Arial"/>
          <w:b/>
          <w:bCs/>
          <w:color w:val="000000" w:themeColor="text1"/>
          <w:sz w:val="24"/>
          <w:szCs w:val="24"/>
          <w:lang w:val="en-US"/>
        </w:rPr>
        <w:t>Overview</w:t>
      </w:r>
      <w:bookmarkEnd w:id="74"/>
    </w:p>
    <w:p w14:paraId="79A43797" w14:textId="77777777" w:rsidR="00EE480C" w:rsidRPr="00EE480C" w:rsidRDefault="00EE480C" w:rsidP="00EE480C">
      <w:pPr>
        <w:spacing w:after="0" w:line="240" w:lineRule="auto"/>
        <w:rPr>
          <w:rFonts w:ascii="Arial" w:eastAsia="Times New Roman" w:hAnsi="Arial" w:cs="Arial"/>
          <w:lang w:val="en-US" w:eastAsia="en-GB"/>
        </w:rPr>
      </w:pPr>
    </w:p>
    <w:p w14:paraId="2BF58E6C"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lastRenderedPageBreak/>
        <w:t>All data subjects have the following rights</w:t>
      </w:r>
      <w:r w:rsidRPr="00EE480C">
        <w:rPr>
          <w:rFonts w:ascii="Arial" w:eastAsia="Times New Roman" w:hAnsi="Arial" w:cs="Arial"/>
          <w:vertAlign w:val="superscript"/>
          <w:lang w:val="en-US" w:eastAsia="en-GB"/>
        </w:rPr>
        <w:footnoteReference w:id="12"/>
      </w:r>
      <w:r w:rsidRPr="00EE480C">
        <w:rPr>
          <w:rFonts w:ascii="Arial" w:eastAsia="Times New Roman" w:hAnsi="Arial" w:cs="Arial"/>
          <w:lang w:val="en-US" w:eastAsia="en-GB"/>
        </w:rPr>
        <w:t>:</w:t>
      </w:r>
    </w:p>
    <w:p w14:paraId="066594BD" w14:textId="77777777" w:rsidR="00EE480C" w:rsidRPr="00EE480C" w:rsidRDefault="00EE480C" w:rsidP="00EE480C">
      <w:pPr>
        <w:spacing w:after="0" w:line="240" w:lineRule="auto"/>
        <w:rPr>
          <w:rFonts w:ascii="Arial" w:eastAsia="Times New Roman" w:hAnsi="Arial" w:cs="Arial"/>
          <w:lang w:val="en-US" w:eastAsia="en-GB"/>
        </w:rPr>
      </w:pPr>
    </w:p>
    <w:p w14:paraId="0207BF6D" w14:textId="77777777" w:rsidR="00EE480C" w:rsidRPr="00EE480C" w:rsidRDefault="00EE480C" w:rsidP="00EE480C">
      <w:pPr>
        <w:numPr>
          <w:ilvl w:val="0"/>
          <w:numId w:val="30"/>
        </w:numPr>
        <w:spacing w:after="0" w:line="240" w:lineRule="auto"/>
        <w:contextualSpacing/>
        <w:rPr>
          <w:rFonts w:ascii="Arial" w:hAnsi="Arial" w:cs="Arial"/>
          <w:lang w:val="en-US"/>
        </w:rPr>
      </w:pPr>
      <w:r w:rsidRPr="00EE480C">
        <w:rPr>
          <w:rFonts w:ascii="Arial" w:hAnsi="Arial" w:cs="Arial"/>
          <w:lang w:val="en-US"/>
        </w:rPr>
        <w:t>The right to be informed</w:t>
      </w:r>
    </w:p>
    <w:p w14:paraId="7E4764E0" w14:textId="77777777" w:rsidR="00EE480C" w:rsidRPr="00EE480C" w:rsidRDefault="00EE480C" w:rsidP="00EE480C">
      <w:pPr>
        <w:numPr>
          <w:ilvl w:val="0"/>
          <w:numId w:val="30"/>
        </w:numPr>
        <w:spacing w:after="0" w:line="240" w:lineRule="auto"/>
        <w:contextualSpacing/>
        <w:rPr>
          <w:rFonts w:ascii="Arial" w:hAnsi="Arial" w:cs="Arial"/>
          <w:lang w:val="en-US"/>
        </w:rPr>
      </w:pPr>
      <w:r w:rsidRPr="00EE480C">
        <w:rPr>
          <w:rFonts w:ascii="Arial" w:hAnsi="Arial" w:cs="Arial"/>
          <w:lang w:val="en-US"/>
        </w:rPr>
        <w:t>The right of access</w:t>
      </w:r>
    </w:p>
    <w:p w14:paraId="13F5F2FF" w14:textId="77777777" w:rsidR="00EE480C" w:rsidRPr="00EE480C" w:rsidRDefault="00EE480C" w:rsidP="00EE480C">
      <w:pPr>
        <w:numPr>
          <w:ilvl w:val="0"/>
          <w:numId w:val="30"/>
        </w:numPr>
        <w:spacing w:after="0" w:line="240" w:lineRule="auto"/>
        <w:contextualSpacing/>
        <w:rPr>
          <w:rFonts w:ascii="Arial" w:hAnsi="Arial" w:cs="Arial"/>
          <w:lang w:val="en-US"/>
        </w:rPr>
      </w:pPr>
      <w:r w:rsidRPr="00EE480C">
        <w:rPr>
          <w:rFonts w:ascii="Arial" w:hAnsi="Arial" w:cs="Arial"/>
          <w:lang w:val="en-US"/>
        </w:rPr>
        <w:t>The right to rectification</w:t>
      </w:r>
    </w:p>
    <w:p w14:paraId="5D77D05D" w14:textId="77777777" w:rsidR="00EE480C" w:rsidRPr="00EE480C" w:rsidRDefault="00EE480C" w:rsidP="00EE480C">
      <w:pPr>
        <w:numPr>
          <w:ilvl w:val="0"/>
          <w:numId w:val="30"/>
        </w:numPr>
        <w:spacing w:after="0" w:line="240" w:lineRule="auto"/>
        <w:contextualSpacing/>
        <w:rPr>
          <w:rFonts w:ascii="Arial" w:hAnsi="Arial" w:cs="Arial"/>
          <w:lang w:val="en-US"/>
        </w:rPr>
      </w:pPr>
      <w:r w:rsidRPr="00EE480C">
        <w:rPr>
          <w:rFonts w:ascii="Arial" w:hAnsi="Arial" w:cs="Arial"/>
          <w:lang w:val="en-US"/>
        </w:rPr>
        <w:t>The right to erasure</w:t>
      </w:r>
    </w:p>
    <w:p w14:paraId="588174AC" w14:textId="77777777" w:rsidR="00EE480C" w:rsidRPr="00EE480C" w:rsidRDefault="00EE480C" w:rsidP="00EE480C">
      <w:pPr>
        <w:numPr>
          <w:ilvl w:val="0"/>
          <w:numId w:val="30"/>
        </w:numPr>
        <w:spacing w:after="0" w:line="240" w:lineRule="auto"/>
        <w:contextualSpacing/>
        <w:rPr>
          <w:rFonts w:ascii="Arial" w:hAnsi="Arial" w:cs="Arial"/>
          <w:lang w:val="en-US"/>
        </w:rPr>
      </w:pPr>
      <w:r w:rsidRPr="00EE480C">
        <w:rPr>
          <w:rFonts w:ascii="Arial" w:hAnsi="Arial" w:cs="Arial"/>
          <w:lang w:val="en-US"/>
        </w:rPr>
        <w:t>The right to restrict processing</w:t>
      </w:r>
    </w:p>
    <w:p w14:paraId="7965D21B" w14:textId="77777777" w:rsidR="00EE480C" w:rsidRPr="00EE480C" w:rsidRDefault="00EE480C" w:rsidP="00EE480C">
      <w:pPr>
        <w:numPr>
          <w:ilvl w:val="0"/>
          <w:numId w:val="30"/>
        </w:numPr>
        <w:spacing w:after="0" w:line="240" w:lineRule="auto"/>
        <w:contextualSpacing/>
        <w:rPr>
          <w:rFonts w:ascii="Arial" w:hAnsi="Arial" w:cs="Arial"/>
          <w:lang w:val="en-US"/>
        </w:rPr>
      </w:pPr>
      <w:r w:rsidRPr="00EE480C">
        <w:rPr>
          <w:rFonts w:ascii="Arial" w:hAnsi="Arial" w:cs="Arial"/>
          <w:lang w:val="en-US"/>
        </w:rPr>
        <w:t>The right to data portability</w:t>
      </w:r>
    </w:p>
    <w:p w14:paraId="523A5E07" w14:textId="77777777" w:rsidR="00EE480C" w:rsidRPr="00EE480C" w:rsidRDefault="00EE480C" w:rsidP="00EE480C">
      <w:pPr>
        <w:numPr>
          <w:ilvl w:val="0"/>
          <w:numId w:val="30"/>
        </w:numPr>
        <w:spacing w:after="0" w:line="240" w:lineRule="auto"/>
        <w:contextualSpacing/>
        <w:rPr>
          <w:rFonts w:ascii="Arial" w:hAnsi="Arial" w:cs="Arial"/>
          <w:lang w:val="en-US"/>
        </w:rPr>
      </w:pPr>
      <w:r w:rsidRPr="00EE480C">
        <w:rPr>
          <w:rFonts w:ascii="Arial" w:hAnsi="Arial" w:cs="Arial"/>
          <w:lang w:val="en-US"/>
        </w:rPr>
        <w:t>The right to object</w:t>
      </w:r>
    </w:p>
    <w:p w14:paraId="24361513" w14:textId="77777777" w:rsidR="00EE480C" w:rsidRPr="00EE480C" w:rsidRDefault="00EE480C" w:rsidP="00EE480C">
      <w:pPr>
        <w:numPr>
          <w:ilvl w:val="0"/>
          <w:numId w:val="30"/>
        </w:numPr>
        <w:spacing w:after="0" w:line="240" w:lineRule="auto"/>
        <w:contextualSpacing/>
        <w:rPr>
          <w:rFonts w:ascii="Arial" w:hAnsi="Arial" w:cs="Arial"/>
          <w:lang w:val="en-US"/>
        </w:rPr>
      </w:pPr>
      <w:r w:rsidRPr="00EE480C">
        <w:rPr>
          <w:rFonts w:ascii="Arial" w:hAnsi="Arial" w:cs="Arial"/>
          <w:lang w:val="en-US"/>
        </w:rPr>
        <w:t>Rights in relation to automated decision making and profiling</w:t>
      </w:r>
    </w:p>
    <w:p w14:paraId="49D34E45"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75" w:name="_Toc100816881"/>
      <w:r w:rsidRPr="00EE480C">
        <w:rPr>
          <w:rFonts w:ascii="Arial" w:eastAsiaTheme="majorEastAsia" w:hAnsi="Arial" w:cs="Arial"/>
          <w:b/>
          <w:bCs/>
          <w:color w:val="000000" w:themeColor="text1"/>
          <w:sz w:val="24"/>
          <w:szCs w:val="24"/>
          <w:lang w:val="en-US"/>
        </w:rPr>
        <w:t>Right to be informed</w:t>
      </w:r>
      <w:bookmarkEnd w:id="75"/>
    </w:p>
    <w:p w14:paraId="4A6E9B23" w14:textId="77777777" w:rsidR="00EE480C" w:rsidRPr="00EE480C" w:rsidRDefault="00EE480C" w:rsidP="00EE480C">
      <w:pPr>
        <w:spacing w:after="0" w:line="240" w:lineRule="auto"/>
        <w:rPr>
          <w:rFonts w:ascii="Arial" w:eastAsia="Times New Roman" w:hAnsi="Arial" w:cs="Arial"/>
          <w:lang w:val="en-US" w:eastAsia="en-GB"/>
        </w:rPr>
      </w:pPr>
    </w:p>
    <w:p w14:paraId="1042610A"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In accordance with Articles 13 and 14 of the UK GDPR, Grey Road Surgery is obliged to advise data subjects of the purposes for processing their data, the retention periods for the data and who this data will be shared with. This is referred to as privacy information.</w:t>
      </w:r>
    </w:p>
    <w:p w14:paraId="5D916F82" w14:textId="77777777" w:rsidR="00EE480C" w:rsidRPr="00EE480C" w:rsidRDefault="00EE480C" w:rsidP="00EE480C">
      <w:pPr>
        <w:spacing w:after="0" w:line="240" w:lineRule="auto"/>
        <w:rPr>
          <w:rFonts w:ascii="Arial" w:eastAsia="Times New Roman" w:hAnsi="Arial" w:cs="Arial"/>
          <w:lang w:val="en-US" w:eastAsia="en-GB"/>
        </w:rPr>
      </w:pPr>
    </w:p>
    <w:p w14:paraId="2F6FB4E1" w14:textId="77777777" w:rsidR="00EE480C" w:rsidRPr="00EE480C" w:rsidRDefault="00EE480C" w:rsidP="00EE480C">
      <w:pPr>
        <w:spacing w:after="0" w:line="240" w:lineRule="auto"/>
        <w:rPr>
          <w:rFonts w:ascii="Arial" w:eastAsia="Times New Roman" w:hAnsi="Arial" w:cs="Arial"/>
          <w:lang w:val="en-US" w:eastAsia="en-GB"/>
        </w:rPr>
      </w:pPr>
    </w:p>
    <w:p w14:paraId="6B7AEFBB"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76" w:name="_Toc100816882"/>
      <w:r w:rsidRPr="00EE480C">
        <w:rPr>
          <w:rFonts w:ascii="Arial" w:eastAsiaTheme="majorEastAsia" w:hAnsi="Arial" w:cs="Arial"/>
          <w:b/>
          <w:bCs/>
          <w:color w:val="000000" w:themeColor="text1"/>
          <w:sz w:val="24"/>
          <w:szCs w:val="24"/>
          <w:lang w:val="en-US"/>
        </w:rPr>
        <w:t>Right of access</w:t>
      </w:r>
      <w:bookmarkEnd w:id="76"/>
    </w:p>
    <w:p w14:paraId="664BCA86" w14:textId="77777777" w:rsidR="00EE480C" w:rsidRPr="00EE480C" w:rsidRDefault="00EE480C" w:rsidP="00EE480C">
      <w:pPr>
        <w:spacing w:after="0" w:line="240" w:lineRule="auto"/>
        <w:rPr>
          <w:rFonts w:ascii="Arial" w:eastAsia="Times New Roman" w:hAnsi="Arial" w:cs="Arial"/>
          <w:lang w:val="en-US" w:eastAsia="en-GB"/>
        </w:rPr>
      </w:pPr>
    </w:p>
    <w:p w14:paraId="04A55E9C"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Grey Road Surgery ensures that all patients are aware of their right to access their data and has privacy notices displayed in the following locations:</w:t>
      </w:r>
    </w:p>
    <w:p w14:paraId="572B37AD" w14:textId="77777777" w:rsidR="00EE480C" w:rsidRPr="00EE480C" w:rsidRDefault="00EE480C" w:rsidP="00EE480C">
      <w:pPr>
        <w:spacing w:after="0" w:line="240" w:lineRule="auto"/>
        <w:rPr>
          <w:rFonts w:ascii="Arial" w:eastAsia="Times New Roman" w:hAnsi="Arial" w:cs="Arial"/>
          <w:lang w:val="en-US" w:eastAsia="en-GB"/>
        </w:rPr>
      </w:pPr>
    </w:p>
    <w:p w14:paraId="3003B9BF" w14:textId="77777777" w:rsidR="00EE480C" w:rsidRPr="00EE480C" w:rsidRDefault="00EE480C" w:rsidP="00EE480C">
      <w:pPr>
        <w:numPr>
          <w:ilvl w:val="0"/>
          <w:numId w:val="20"/>
        </w:numPr>
        <w:spacing w:after="0" w:line="240" w:lineRule="auto"/>
        <w:contextualSpacing/>
        <w:rPr>
          <w:rFonts w:ascii="Arial" w:hAnsi="Arial" w:cs="Arial"/>
          <w:lang w:val="en-US"/>
        </w:rPr>
      </w:pPr>
      <w:r w:rsidRPr="00EE480C">
        <w:rPr>
          <w:rFonts w:ascii="Arial" w:hAnsi="Arial" w:cs="Arial"/>
          <w:lang w:val="en-US"/>
        </w:rPr>
        <w:t>Waiting room</w:t>
      </w:r>
    </w:p>
    <w:p w14:paraId="19F99C52" w14:textId="77777777" w:rsidR="00EE480C" w:rsidRPr="00EE480C" w:rsidRDefault="00EE480C" w:rsidP="00EE480C">
      <w:pPr>
        <w:numPr>
          <w:ilvl w:val="0"/>
          <w:numId w:val="20"/>
        </w:numPr>
        <w:spacing w:after="0" w:line="240" w:lineRule="auto"/>
        <w:contextualSpacing/>
        <w:rPr>
          <w:rFonts w:ascii="Arial" w:hAnsi="Arial" w:cs="Arial"/>
          <w:lang w:val="en-US"/>
        </w:rPr>
      </w:pPr>
      <w:r w:rsidRPr="00EE480C">
        <w:rPr>
          <w:rFonts w:ascii="Arial" w:hAnsi="Arial" w:cs="Arial"/>
          <w:lang w:val="en-US"/>
        </w:rPr>
        <w:t>Organisation website</w:t>
      </w:r>
    </w:p>
    <w:p w14:paraId="17EEB7A7" w14:textId="77777777" w:rsidR="00EE480C" w:rsidRPr="00EE480C" w:rsidRDefault="00EE480C" w:rsidP="00EE480C">
      <w:pPr>
        <w:numPr>
          <w:ilvl w:val="0"/>
          <w:numId w:val="20"/>
        </w:numPr>
        <w:spacing w:after="0" w:line="240" w:lineRule="auto"/>
        <w:contextualSpacing/>
        <w:rPr>
          <w:rFonts w:ascii="Arial" w:hAnsi="Arial" w:cs="Arial"/>
          <w:lang w:val="en-US"/>
        </w:rPr>
      </w:pPr>
      <w:r w:rsidRPr="00EE480C">
        <w:rPr>
          <w:rFonts w:ascii="Arial" w:hAnsi="Arial" w:cs="Arial"/>
          <w:lang w:val="en-US"/>
        </w:rPr>
        <w:t>Organisation information leaflet</w:t>
      </w:r>
    </w:p>
    <w:p w14:paraId="3C084E8C"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25BA1246"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To comply with the UK GDPR, all organisation privacy notices are written in a language that is understandable to all patients and meet the criteria detailed in Articles 12, 13 and 14 of the UK GDPR.  </w:t>
      </w:r>
    </w:p>
    <w:p w14:paraId="6E5BD0DB" w14:textId="77777777" w:rsidR="00EE480C" w:rsidRPr="00EE480C" w:rsidRDefault="00EE480C" w:rsidP="00EE480C">
      <w:pPr>
        <w:spacing w:after="0" w:line="240" w:lineRule="auto"/>
        <w:rPr>
          <w:rFonts w:ascii="Arial" w:eastAsia="Times New Roman" w:hAnsi="Arial" w:cs="Arial"/>
          <w:lang w:val="en-US" w:eastAsia="en-GB"/>
        </w:rPr>
      </w:pPr>
    </w:p>
    <w:p w14:paraId="5368620F"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reason for granting access to data subjects is to enable them to verify the lawfulness of the processing of data held about them. In addition, data subjects can </w:t>
      </w:r>
      <w:proofErr w:type="spellStart"/>
      <w:r w:rsidRPr="00EE480C">
        <w:rPr>
          <w:rFonts w:ascii="Arial" w:eastAsia="Times New Roman" w:hAnsi="Arial" w:cs="Arial"/>
          <w:lang w:val="en-US" w:eastAsia="en-GB"/>
        </w:rPr>
        <w:t>authorise</w:t>
      </w:r>
      <w:proofErr w:type="spellEnd"/>
      <w:r w:rsidRPr="00EE480C">
        <w:rPr>
          <w:rFonts w:ascii="Arial" w:eastAsia="Times New Roman" w:hAnsi="Arial" w:cs="Arial"/>
          <w:lang w:val="en-US" w:eastAsia="en-GB"/>
        </w:rPr>
        <w:t xml:space="preserve"> third party access, e.g., for solicitors and insurers, under the UK GDPR. </w:t>
      </w:r>
    </w:p>
    <w:p w14:paraId="6686C711"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77" w:name="_Toc100816883"/>
      <w:r w:rsidRPr="00EE480C">
        <w:rPr>
          <w:rFonts w:ascii="Arial" w:eastAsiaTheme="majorEastAsia" w:hAnsi="Arial" w:cs="Arial"/>
          <w:b/>
          <w:bCs/>
          <w:color w:val="000000" w:themeColor="text1"/>
          <w:sz w:val="24"/>
          <w:szCs w:val="24"/>
          <w:lang w:val="en-US"/>
        </w:rPr>
        <w:t>Right to rectification</w:t>
      </w:r>
      <w:bookmarkEnd w:id="77"/>
    </w:p>
    <w:p w14:paraId="5B8FCD69"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36C8271D"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In accordance with Article 16 of the UK GDPR, data subjects have the right to have inaccurate personal data rectified and/or incomplete personal data completed. At Grey Road Surgery, should a clinician enter a diagnosis that is later proved incorrect, the medical record should retain both the initial diagnosis and the subsequent accurate diagnosis with text to make it clear that the diagnosis has been updated. </w:t>
      </w:r>
    </w:p>
    <w:p w14:paraId="37914194" w14:textId="77777777" w:rsidR="00EE480C" w:rsidRPr="00EE480C" w:rsidRDefault="00EE480C" w:rsidP="00EE480C">
      <w:pPr>
        <w:spacing w:after="0" w:line="240" w:lineRule="auto"/>
        <w:rPr>
          <w:rFonts w:ascii="Arial" w:eastAsia="Times New Roman" w:hAnsi="Arial" w:cs="Arial"/>
          <w:lang w:val="en-US"/>
        </w:rPr>
      </w:pPr>
    </w:p>
    <w:p w14:paraId="5A8D8D87" w14:textId="77777777" w:rsidR="00EE480C" w:rsidRPr="00EE480C" w:rsidRDefault="00EE480C" w:rsidP="00EE480C">
      <w:pPr>
        <w:shd w:val="clear" w:color="auto" w:fill="FFFFFF"/>
        <w:spacing w:after="240" w:line="240" w:lineRule="auto"/>
        <w:rPr>
          <w:rFonts w:ascii="Arial" w:eastAsia="Times New Roman" w:hAnsi="Arial" w:cs="Arial"/>
          <w:color w:val="000000"/>
          <w:lang w:eastAsia="en-GB"/>
        </w:rPr>
      </w:pPr>
      <w:r w:rsidRPr="00EE480C">
        <w:rPr>
          <w:rFonts w:ascii="Arial" w:eastAsia="Times New Roman" w:hAnsi="Arial" w:cs="Arial"/>
          <w:color w:val="000000"/>
          <w:lang w:eastAsia="en-GB"/>
        </w:rPr>
        <w:t>Patients can exercise their right to challenge the accuracy of their data and request that this is corrected. Should a request be received, the request should state the following:</w:t>
      </w:r>
    </w:p>
    <w:p w14:paraId="037B47D1" w14:textId="77777777" w:rsidR="00EE480C" w:rsidRPr="00EE480C" w:rsidRDefault="00EE480C" w:rsidP="00EE480C">
      <w:pPr>
        <w:numPr>
          <w:ilvl w:val="0"/>
          <w:numId w:val="27"/>
        </w:numPr>
        <w:shd w:val="clear" w:color="auto" w:fill="FFFFFF"/>
        <w:spacing w:before="100" w:beforeAutospacing="1" w:after="100" w:afterAutospacing="1" w:line="240" w:lineRule="auto"/>
        <w:contextualSpacing/>
        <w:rPr>
          <w:rFonts w:ascii="Arial" w:hAnsi="Arial" w:cs="Arial"/>
          <w:color w:val="000000"/>
        </w:rPr>
      </w:pPr>
      <w:r w:rsidRPr="00EE480C">
        <w:rPr>
          <w:rFonts w:ascii="Arial" w:hAnsi="Arial" w:cs="Arial"/>
          <w:color w:val="000000"/>
        </w:rPr>
        <w:t>What is believed to be inaccurate or incomplete</w:t>
      </w:r>
    </w:p>
    <w:p w14:paraId="2B7ED340" w14:textId="77777777" w:rsidR="00EE480C" w:rsidRPr="00EE480C" w:rsidRDefault="00EE480C" w:rsidP="00EE480C">
      <w:pPr>
        <w:numPr>
          <w:ilvl w:val="0"/>
          <w:numId w:val="27"/>
        </w:numPr>
        <w:shd w:val="clear" w:color="auto" w:fill="FFFFFF"/>
        <w:spacing w:before="100" w:beforeAutospacing="1" w:after="100" w:afterAutospacing="1" w:line="240" w:lineRule="auto"/>
        <w:contextualSpacing/>
        <w:rPr>
          <w:rFonts w:ascii="Arial" w:hAnsi="Arial" w:cs="Arial"/>
          <w:color w:val="000000"/>
        </w:rPr>
      </w:pPr>
      <w:r w:rsidRPr="00EE480C">
        <w:rPr>
          <w:rFonts w:ascii="Arial" w:hAnsi="Arial" w:cs="Arial"/>
          <w:color w:val="000000"/>
        </w:rPr>
        <w:t>How this organisation should correct it</w:t>
      </w:r>
    </w:p>
    <w:p w14:paraId="3B7B0C2D" w14:textId="77777777" w:rsidR="00EE480C" w:rsidRPr="00EE480C" w:rsidRDefault="00EE480C" w:rsidP="00EE480C">
      <w:pPr>
        <w:numPr>
          <w:ilvl w:val="0"/>
          <w:numId w:val="27"/>
        </w:numPr>
        <w:shd w:val="clear" w:color="auto" w:fill="FFFFFF"/>
        <w:spacing w:before="100" w:beforeAutospacing="1" w:after="100" w:afterAutospacing="1" w:line="240" w:lineRule="auto"/>
        <w:contextualSpacing/>
        <w:rPr>
          <w:rFonts w:ascii="Arial" w:hAnsi="Arial" w:cs="Arial"/>
          <w:color w:val="000000"/>
        </w:rPr>
      </w:pPr>
      <w:r w:rsidRPr="00EE480C">
        <w:rPr>
          <w:rFonts w:ascii="Arial" w:hAnsi="Arial" w:cs="Arial"/>
          <w:color w:val="000000"/>
        </w:rPr>
        <w:t>If able to, provide evidence of the inaccuracies</w:t>
      </w:r>
    </w:p>
    <w:p w14:paraId="7A8EF096" w14:textId="77777777" w:rsidR="00EE480C" w:rsidRPr="00EE480C" w:rsidRDefault="00EE480C" w:rsidP="00EE480C">
      <w:pPr>
        <w:shd w:val="clear" w:color="auto" w:fill="FFFFFF"/>
        <w:spacing w:after="240" w:line="240" w:lineRule="auto"/>
        <w:rPr>
          <w:rFonts w:ascii="Arial" w:eastAsia="Times New Roman" w:hAnsi="Arial" w:cs="Arial"/>
          <w:color w:val="000000"/>
          <w:lang w:eastAsia="en-GB"/>
        </w:rPr>
      </w:pPr>
      <w:r w:rsidRPr="00EE480C">
        <w:rPr>
          <w:rFonts w:ascii="Arial" w:eastAsia="Times New Roman" w:hAnsi="Arial" w:cs="Arial"/>
          <w:color w:val="000000"/>
          <w:lang w:eastAsia="en-GB"/>
        </w:rPr>
        <w:lastRenderedPageBreak/>
        <w:t>A request can be verbal or in writing and the Information Commissioner’s Office (ICO) recommends that any request is followed up in writing as this will allow the requestor to explain their concerns, give evidence and state the desired solution. Additionally, this will also provide clear proof of the requestor’s actions, should they decide to challenge this organisation’s initial response. </w:t>
      </w:r>
    </w:p>
    <w:p w14:paraId="58B0AD51" w14:textId="77777777" w:rsidR="00EE480C" w:rsidRPr="00EE480C" w:rsidRDefault="00EE480C" w:rsidP="00EE480C">
      <w:pPr>
        <w:shd w:val="clear" w:color="auto" w:fill="FFFFFF"/>
        <w:spacing w:after="240" w:line="240" w:lineRule="auto"/>
        <w:rPr>
          <w:rFonts w:ascii="Arial" w:eastAsia="Times New Roman" w:hAnsi="Arial" w:cs="Arial"/>
          <w:color w:val="000000"/>
          <w:lang w:eastAsia="en-GB"/>
        </w:rPr>
      </w:pPr>
      <w:r w:rsidRPr="00EE480C">
        <w:rPr>
          <w:rFonts w:ascii="Arial" w:eastAsia="Times New Roman" w:hAnsi="Arial" w:cs="Arial"/>
          <w:color w:val="000000"/>
          <w:lang w:eastAsia="en-GB"/>
        </w:rPr>
        <w:t xml:space="preserve">Detailed guidance from the ICO can be accessed </w:t>
      </w:r>
      <w:hyperlink r:id="rId9" w:history="1">
        <w:r w:rsidRPr="00EE480C">
          <w:rPr>
            <w:rFonts w:ascii="Arial" w:eastAsia="Times New Roman" w:hAnsi="Arial" w:cs="Arial"/>
            <w:color w:val="0563C1" w:themeColor="hyperlink"/>
            <w:u w:val="single"/>
            <w:lang w:eastAsia="en-GB"/>
          </w:rPr>
          <w:t>here</w:t>
        </w:r>
      </w:hyperlink>
      <w:r w:rsidRPr="00EE480C">
        <w:rPr>
          <w:rFonts w:ascii="Arial" w:eastAsia="Times New Roman" w:hAnsi="Arial" w:cs="Arial"/>
          <w:color w:val="000000"/>
          <w:lang w:eastAsia="en-GB"/>
        </w:rPr>
        <w:t>.</w:t>
      </w:r>
    </w:p>
    <w:p w14:paraId="0CF5DBF6"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78" w:name="_Toc100816884"/>
      <w:r w:rsidRPr="00EE480C">
        <w:rPr>
          <w:rFonts w:ascii="Arial" w:eastAsiaTheme="majorEastAsia" w:hAnsi="Arial" w:cs="Arial"/>
          <w:b/>
          <w:bCs/>
          <w:color w:val="000000" w:themeColor="text1"/>
          <w:sz w:val="24"/>
          <w:szCs w:val="24"/>
          <w:lang w:val="en-US"/>
        </w:rPr>
        <w:t>Right to erasure</w:t>
      </w:r>
      <w:bookmarkEnd w:id="78"/>
    </w:p>
    <w:p w14:paraId="4F04368C" w14:textId="77777777" w:rsidR="00EE480C" w:rsidRPr="00EE480C" w:rsidRDefault="00EE480C" w:rsidP="00EE480C">
      <w:pPr>
        <w:spacing w:after="0" w:line="240" w:lineRule="auto"/>
        <w:rPr>
          <w:rFonts w:ascii="Arial" w:eastAsia="Times New Roman" w:hAnsi="Arial" w:cs="Arial"/>
          <w:lang w:val="en-US"/>
        </w:rPr>
      </w:pPr>
    </w:p>
    <w:p w14:paraId="6FAD6BF4"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In accordance with Article 17 of the UK GDPR, data subjects have the right to have personal data erased (this is also referred to as the right to be forgotten). This right permits a data subject to request personal data is deleted in situations where there is no compelling reason to retain the data.</w:t>
      </w:r>
    </w:p>
    <w:p w14:paraId="6B135A56" w14:textId="77777777" w:rsidR="00EE480C" w:rsidRPr="00EE480C" w:rsidRDefault="00EE480C" w:rsidP="00EE480C">
      <w:pPr>
        <w:spacing w:after="0" w:line="240" w:lineRule="auto"/>
        <w:rPr>
          <w:rFonts w:ascii="Arial" w:eastAsia="Times New Roman" w:hAnsi="Arial" w:cs="Arial"/>
          <w:lang w:val="en-US"/>
        </w:rPr>
      </w:pPr>
    </w:p>
    <w:p w14:paraId="607D8841" w14:textId="77777777" w:rsidR="00EE480C" w:rsidRPr="00EE480C" w:rsidRDefault="00EE480C" w:rsidP="00EE480C">
      <w:pPr>
        <w:spacing w:after="0" w:line="240" w:lineRule="auto"/>
        <w:rPr>
          <w:rFonts w:ascii="Arial" w:eastAsia="Times New Roman" w:hAnsi="Arial" w:cs="Arial"/>
          <w:shd w:val="clear" w:color="auto" w:fill="FFFFFF"/>
          <w:lang w:eastAsia="en-GB"/>
        </w:rPr>
      </w:pPr>
      <w:r w:rsidRPr="00EE480C">
        <w:rPr>
          <w:rFonts w:ascii="Arial" w:eastAsia="Times New Roman" w:hAnsi="Arial" w:cs="Arial"/>
          <w:lang w:val="en-US"/>
        </w:rPr>
        <w:t>The BMA states: “</w:t>
      </w:r>
      <w:r w:rsidRPr="00EE480C">
        <w:rPr>
          <w:rFonts w:ascii="Arial" w:eastAsia="Times New Roman" w:hAnsi="Arial" w:cs="Arial"/>
          <w:shd w:val="clear" w:color="auto" w:fill="FFFFFF"/>
          <w:lang w:eastAsia="en-GB"/>
        </w:rPr>
        <w:t xml:space="preserve">Whilst it will be extremely rare for information to be deleted from medical records, it is established practice that corrections or amendments can be made; however, the original information, along with an explanation as to why information has been corrected or amended, must remain as an audit trail.” </w:t>
      </w:r>
    </w:p>
    <w:p w14:paraId="4AE11EEC" w14:textId="77777777" w:rsidR="00EE480C" w:rsidRPr="00EE480C" w:rsidRDefault="00EE480C" w:rsidP="00EE480C">
      <w:pPr>
        <w:spacing w:after="0" w:line="240" w:lineRule="auto"/>
        <w:rPr>
          <w:rFonts w:ascii="Arial" w:eastAsia="Times New Roman" w:hAnsi="Arial" w:cs="Arial"/>
          <w:shd w:val="clear" w:color="auto" w:fill="FFFFFF"/>
          <w:lang w:eastAsia="en-GB"/>
        </w:rPr>
      </w:pPr>
    </w:p>
    <w:p w14:paraId="396C207F" w14:textId="77777777" w:rsidR="00EE480C" w:rsidRPr="00EE480C" w:rsidRDefault="00EE480C" w:rsidP="00EE480C">
      <w:pPr>
        <w:spacing w:after="0" w:line="240" w:lineRule="auto"/>
        <w:rPr>
          <w:rFonts w:ascii="Arial" w:eastAsia="Times New Roman" w:hAnsi="Arial" w:cs="Arial"/>
          <w:shd w:val="clear" w:color="auto" w:fill="FFFFFF"/>
          <w:lang w:eastAsia="en-GB"/>
        </w:rPr>
      </w:pPr>
      <w:r w:rsidRPr="00EE480C">
        <w:rPr>
          <w:rFonts w:ascii="Arial" w:eastAsia="Times New Roman" w:hAnsi="Arial" w:cs="Arial"/>
          <w:shd w:val="clear" w:color="auto" w:fill="FFFFFF"/>
          <w:lang w:eastAsia="en-GB"/>
        </w:rPr>
        <w:t xml:space="preserve">This organisation will adhere to the </w:t>
      </w:r>
      <w:hyperlink r:id="rId10" w:history="1">
        <w:r w:rsidRPr="00EE480C">
          <w:rPr>
            <w:rFonts w:ascii="Arial" w:eastAsia="Times New Roman" w:hAnsi="Arial" w:cs="Arial"/>
            <w:color w:val="0563C1" w:themeColor="hyperlink"/>
            <w:u w:val="single"/>
            <w:shd w:val="clear" w:color="auto" w:fill="FFFFFF"/>
            <w:lang w:eastAsia="en-GB"/>
          </w:rPr>
          <w:t>BMA Access to Health Records Guidance</w:t>
        </w:r>
      </w:hyperlink>
      <w:r w:rsidRPr="00EE480C">
        <w:rPr>
          <w:rFonts w:ascii="Arial" w:eastAsia="Times New Roman" w:hAnsi="Arial" w:cs="Arial"/>
          <w:shd w:val="clear" w:color="auto" w:fill="FFFFFF"/>
          <w:lang w:eastAsia="en-GB"/>
        </w:rPr>
        <w:t>.</w:t>
      </w:r>
    </w:p>
    <w:p w14:paraId="04277D09" w14:textId="77777777" w:rsidR="00EE480C" w:rsidRPr="00EE480C" w:rsidRDefault="00EE480C" w:rsidP="00EE480C">
      <w:pPr>
        <w:spacing w:after="0" w:line="240" w:lineRule="auto"/>
        <w:rPr>
          <w:rFonts w:ascii="Arial" w:eastAsia="Times New Roman" w:hAnsi="Arial" w:cs="Arial"/>
          <w:color w:val="313537"/>
          <w:shd w:val="clear" w:color="auto" w:fill="FFFFFF"/>
          <w:lang w:eastAsia="en-GB"/>
        </w:rPr>
      </w:pPr>
    </w:p>
    <w:p w14:paraId="79F46E06"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Where Grey Road Surgery has shared information with a third party, there is an obligation to inform the third party about the data subject’s request to erase their data providing it is achievable and reasonably practical to do so. Detailed guidance can be accessed </w:t>
      </w:r>
      <w:hyperlink r:id="rId11" w:history="1">
        <w:r w:rsidRPr="00EE480C">
          <w:rPr>
            <w:rFonts w:ascii="Arial" w:eastAsia="Times New Roman" w:hAnsi="Arial" w:cs="Arial"/>
            <w:color w:val="0563C1" w:themeColor="hyperlink"/>
            <w:u w:val="single"/>
            <w:lang w:val="en-US" w:eastAsia="en-GB"/>
          </w:rPr>
          <w:t>here</w:t>
        </w:r>
      </w:hyperlink>
      <w:r w:rsidRPr="00EE480C">
        <w:rPr>
          <w:rFonts w:ascii="Arial" w:eastAsia="Times New Roman" w:hAnsi="Arial" w:cs="Arial"/>
          <w:lang w:val="en-US" w:eastAsia="en-GB"/>
        </w:rPr>
        <w:t>.</w:t>
      </w:r>
    </w:p>
    <w:p w14:paraId="312DDF61"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79" w:name="_Toc100816885"/>
      <w:r w:rsidRPr="00EE480C">
        <w:rPr>
          <w:rFonts w:ascii="Arial" w:eastAsiaTheme="majorEastAsia" w:hAnsi="Arial" w:cs="Arial"/>
          <w:b/>
          <w:bCs/>
          <w:color w:val="000000" w:themeColor="text1"/>
          <w:sz w:val="24"/>
          <w:szCs w:val="24"/>
          <w:lang w:val="en-US"/>
        </w:rPr>
        <w:t>Right to restrict processing</w:t>
      </w:r>
      <w:bookmarkEnd w:id="79"/>
    </w:p>
    <w:p w14:paraId="47DF682D" w14:textId="77777777" w:rsidR="00EE480C" w:rsidRPr="00EE480C" w:rsidRDefault="00EE480C" w:rsidP="00EE480C">
      <w:pPr>
        <w:spacing w:before="100" w:beforeAutospacing="1" w:after="100" w:afterAutospacing="1" w:line="240" w:lineRule="auto"/>
        <w:textAlignment w:val="baseline"/>
        <w:rPr>
          <w:rFonts w:ascii="Arial" w:eastAsia="Times New Roman" w:hAnsi="Arial" w:cs="Arial"/>
          <w:lang w:eastAsia="en-GB"/>
        </w:rPr>
      </w:pPr>
      <w:r w:rsidRPr="00EE480C">
        <w:rPr>
          <w:rFonts w:ascii="Arial" w:eastAsia="Times New Roman" w:hAnsi="Arial" w:cs="Arial"/>
          <w:lang w:eastAsia="en-GB"/>
        </w:rPr>
        <w:t>In accordance with Article 18 of the UK GDPR, individuals have the right to restrict the processing of their personal data. This applies in certain circumstances, with the aim being to enable the individual to limit the way an organisation processes (uses) their data. This right can be used as an alternative to the right to erasure. </w:t>
      </w:r>
    </w:p>
    <w:p w14:paraId="60AC5B51"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80" w:name="_Toc100816886"/>
      <w:r w:rsidRPr="00EE480C">
        <w:rPr>
          <w:rFonts w:ascii="Arial" w:eastAsiaTheme="majorEastAsia" w:hAnsi="Arial" w:cs="Arial"/>
          <w:b/>
          <w:bCs/>
          <w:color w:val="000000" w:themeColor="text1"/>
          <w:sz w:val="24"/>
          <w:szCs w:val="24"/>
          <w:lang w:val="en-US"/>
        </w:rPr>
        <w:t>Right to data portability</w:t>
      </w:r>
      <w:bookmarkEnd w:id="80"/>
    </w:p>
    <w:p w14:paraId="4F380B84" w14:textId="77777777" w:rsidR="00EE480C" w:rsidRPr="00EE480C" w:rsidRDefault="00EE480C" w:rsidP="00EE480C">
      <w:pPr>
        <w:spacing w:after="0" w:line="240" w:lineRule="auto"/>
        <w:rPr>
          <w:rFonts w:ascii="Arial" w:eastAsia="Times New Roman" w:hAnsi="Arial" w:cs="Arial"/>
          <w:lang w:val="en-US" w:eastAsia="en-GB"/>
        </w:rPr>
      </w:pPr>
    </w:p>
    <w:p w14:paraId="341E9FAB"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The right to data portability permits data subjects to receive and reuse their personal data for their own purposes and across different services.</w:t>
      </w:r>
    </w:p>
    <w:p w14:paraId="15E03F5C"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r w:rsidRPr="00EE480C">
        <w:rPr>
          <w:rFonts w:ascii="Arial" w:eastAsiaTheme="majorEastAsia" w:hAnsi="Arial" w:cs="Arial"/>
          <w:b/>
          <w:bCs/>
          <w:smallCaps/>
          <w:color w:val="000000" w:themeColor="text1"/>
          <w:lang w:val="en-US"/>
        </w:rPr>
        <w:t xml:space="preserve"> </w:t>
      </w:r>
      <w:bookmarkStart w:id="81" w:name="_Toc100816887"/>
      <w:r w:rsidRPr="00EE480C">
        <w:rPr>
          <w:rFonts w:ascii="Arial" w:eastAsiaTheme="majorEastAsia" w:hAnsi="Arial" w:cs="Arial"/>
          <w:b/>
          <w:bCs/>
          <w:color w:val="000000" w:themeColor="text1"/>
          <w:sz w:val="24"/>
          <w:szCs w:val="24"/>
          <w:lang w:val="en-US"/>
        </w:rPr>
        <w:t>Right to object</w:t>
      </w:r>
      <w:bookmarkEnd w:id="81"/>
    </w:p>
    <w:p w14:paraId="56EB76E6" w14:textId="77777777" w:rsidR="00EE480C" w:rsidRPr="00EE480C" w:rsidRDefault="00EE480C" w:rsidP="00EE480C">
      <w:pPr>
        <w:spacing w:after="0" w:line="240" w:lineRule="auto"/>
        <w:rPr>
          <w:rFonts w:ascii="Arial" w:eastAsia="Times New Roman" w:hAnsi="Arial" w:cs="Arial"/>
          <w:lang w:val="en-US" w:eastAsia="en-GB"/>
        </w:rPr>
      </w:pPr>
    </w:p>
    <w:p w14:paraId="223D4487"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In accordance with Article 21 of the UK GDPR, individuals have the right to object to the processing of their personal data at any time. </w:t>
      </w:r>
    </w:p>
    <w:p w14:paraId="237AA2E5" w14:textId="77777777" w:rsidR="00EE480C" w:rsidRPr="00EE480C" w:rsidRDefault="00EE480C" w:rsidP="00EE480C">
      <w:pPr>
        <w:spacing w:after="0" w:line="240" w:lineRule="auto"/>
        <w:rPr>
          <w:rFonts w:ascii="Arial" w:eastAsia="Times New Roman" w:hAnsi="Arial" w:cs="Arial"/>
          <w:lang w:val="en-US" w:eastAsia="en-GB"/>
        </w:rPr>
      </w:pPr>
    </w:p>
    <w:p w14:paraId="32C7F958"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At Grey Road Surgery individuals are requested to provide specific reasons why they object to the processing of their data. If the reasons are not an absolute right, this organisation can refuse to comply. </w:t>
      </w:r>
    </w:p>
    <w:p w14:paraId="3CB569C1" w14:textId="77777777" w:rsidR="00EE480C" w:rsidRPr="00EE480C" w:rsidRDefault="00EE480C" w:rsidP="00EE480C">
      <w:pPr>
        <w:spacing w:after="0" w:line="240" w:lineRule="auto"/>
        <w:rPr>
          <w:rFonts w:ascii="Arial" w:eastAsia="Times New Roman" w:hAnsi="Arial" w:cs="Arial"/>
          <w:lang w:val="en-US" w:eastAsia="en-GB"/>
        </w:rPr>
      </w:pPr>
    </w:p>
    <w:p w14:paraId="16A6E137"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Refer to the </w:t>
      </w:r>
      <w:hyperlink r:id="rId12" w:history="1">
        <w:r w:rsidRPr="00EE480C">
          <w:rPr>
            <w:rFonts w:ascii="Arial" w:eastAsia="Times New Roman" w:hAnsi="Arial" w:cs="Arial"/>
            <w:color w:val="0563C1" w:themeColor="hyperlink"/>
            <w:u w:val="single"/>
            <w:lang w:val="en-US" w:eastAsia="en-GB"/>
          </w:rPr>
          <w:t>ICO guidance</w:t>
        </w:r>
      </w:hyperlink>
      <w:r w:rsidRPr="00EE480C">
        <w:rPr>
          <w:rFonts w:ascii="Arial" w:eastAsia="Times New Roman" w:hAnsi="Arial" w:cs="Arial"/>
          <w:lang w:val="en-US" w:eastAsia="en-GB"/>
        </w:rPr>
        <w:t xml:space="preserve"> for detailed information.</w:t>
      </w:r>
    </w:p>
    <w:p w14:paraId="1B1AB521"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82" w:name="_Toc100816888"/>
      <w:r w:rsidRPr="00EE480C">
        <w:rPr>
          <w:rFonts w:ascii="Arial" w:eastAsiaTheme="majorEastAsia" w:hAnsi="Arial" w:cs="Arial"/>
          <w:b/>
          <w:bCs/>
          <w:color w:val="000000" w:themeColor="text1"/>
          <w:sz w:val="24"/>
          <w:szCs w:val="24"/>
          <w:lang w:val="en-US"/>
        </w:rPr>
        <w:t>Rights in relation to automated decision making and profiling</w:t>
      </w:r>
      <w:bookmarkEnd w:id="82"/>
    </w:p>
    <w:p w14:paraId="6AA364AA"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1959B802"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lastRenderedPageBreak/>
        <w:t xml:space="preserve">In accordance with Article 22 of the UK GDPR, Grey Road Surgery, is not permitted to make solely automated decision making. This includes profiling. </w:t>
      </w:r>
    </w:p>
    <w:p w14:paraId="21F4EDEF" w14:textId="77777777" w:rsidR="00EE480C" w:rsidRPr="00EE480C" w:rsidRDefault="00EE480C" w:rsidP="00EE480C">
      <w:pPr>
        <w:spacing w:after="0" w:line="240" w:lineRule="auto"/>
        <w:rPr>
          <w:rFonts w:ascii="Arial" w:eastAsia="Times New Roman" w:hAnsi="Arial" w:cs="Arial"/>
          <w:lang w:val="en-US" w:eastAsia="en-GB"/>
        </w:rPr>
      </w:pPr>
    </w:p>
    <w:p w14:paraId="4C58AF0F"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83" w:name="_Toc100816889"/>
      <w:r w:rsidRPr="00EE480C">
        <w:rPr>
          <w:rFonts w:ascii="Arial" w:hAnsi="Arial" w:cs="Arial"/>
          <w:b/>
          <w:bCs/>
          <w:kern w:val="32"/>
          <w:sz w:val="28"/>
          <w:szCs w:val="28"/>
        </w:rPr>
        <w:t>Subject access requests</w:t>
      </w:r>
      <w:bookmarkEnd w:id="83"/>
    </w:p>
    <w:p w14:paraId="0140A600"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84" w:name="_Toc100816890"/>
      <w:proofErr w:type="spellStart"/>
      <w:r w:rsidRPr="00EE480C">
        <w:rPr>
          <w:rFonts w:ascii="Arial" w:eastAsiaTheme="majorEastAsia" w:hAnsi="Arial" w:cs="Arial"/>
          <w:b/>
          <w:bCs/>
          <w:color w:val="000000" w:themeColor="text1"/>
          <w:sz w:val="24"/>
          <w:szCs w:val="24"/>
          <w:lang w:val="en-US"/>
        </w:rPr>
        <w:t>Recognising</w:t>
      </w:r>
      <w:proofErr w:type="spellEnd"/>
      <w:r w:rsidRPr="00EE480C">
        <w:rPr>
          <w:rFonts w:ascii="Arial" w:eastAsiaTheme="majorEastAsia" w:hAnsi="Arial" w:cs="Arial"/>
          <w:b/>
          <w:bCs/>
          <w:color w:val="000000" w:themeColor="text1"/>
          <w:sz w:val="24"/>
          <w:szCs w:val="24"/>
          <w:lang w:val="en-US"/>
        </w:rPr>
        <w:t xml:space="preserve"> subject access requests</w:t>
      </w:r>
      <w:bookmarkEnd w:id="84"/>
    </w:p>
    <w:p w14:paraId="282CEF6B"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5EE9B629"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At this organisation, data subjects are encouraged to use the subject access request (SAR) form which is included in the </w:t>
      </w:r>
      <w:hyperlink r:id="rId13" w:history="1">
        <w:r w:rsidRPr="00EE480C">
          <w:rPr>
            <w:rFonts w:ascii="Arial" w:eastAsia="Times New Roman" w:hAnsi="Arial" w:cs="Arial"/>
            <w:color w:val="0563C1" w:themeColor="hyperlink"/>
            <w:u w:val="single"/>
            <w:lang w:val="en-US"/>
          </w:rPr>
          <w:t>Access to medical records policy</w:t>
        </w:r>
      </w:hyperlink>
      <w:r w:rsidRPr="00EE480C">
        <w:rPr>
          <w:rFonts w:ascii="Arial" w:eastAsia="Times New Roman" w:hAnsi="Arial" w:cs="Arial"/>
          <w:lang w:val="en-US"/>
        </w:rPr>
        <w:t>. All staff must note that the ICO state:</w:t>
      </w:r>
    </w:p>
    <w:p w14:paraId="46FE2384" w14:textId="77777777" w:rsidR="00EE480C" w:rsidRPr="00EE480C" w:rsidRDefault="00EE480C" w:rsidP="00EE480C">
      <w:pPr>
        <w:spacing w:after="0" w:line="240" w:lineRule="auto"/>
        <w:rPr>
          <w:rFonts w:ascii="Arial" w:eastAsia="Times New Roman" w:hAnsi="Arial" w:cs="Arial"/>
          <w:lang w:val="en-US"/>
        </w:rPr>
      </w:pPr>
    </w:p>
    <w:p w14:paraId="1EA54E3B"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“An individual can make a SAR verbally or in writing, including on social media. A request is valid if </w:t>
      </w:r>
      <w:proofErr w:type="gramStart"/>
      <w:r w:rsidRPr="00EE480C">
        <w:rPr>
          <w:rFonts w:ascii="Arial" w:eastAsia="Times New Roman" w:hAnsi="Arial" w:cs="Arial"/>
          <w:lang w:val="en-US"/>
        </w:rPr>
        <w:t>it is clear that the</w:t>
      </w:r>
      <w:proofErr w:type="gramEnd"/>
      <w:r w:rsidRPr="00EE480C">
        <w:rPr>
          <w:rFonts w:ascii="Arial" w:eastAsia="Times New Roman" w:hAnsi="Arial" w:cs="Arial"/>
          <w:lang w:val="en-US"/>
        </w:rPr>
        <w:t xml:space="preserve"> individual is asking for their own personal data.”  </w:t>
      </w:r>
    </w:p>
    <w:p w14:paraId="46B6E7A7" w14:textId="77777777" w:rsidR="00EE480C" w:rsidRPr="00EE480C" w:rsidRDefault="00EE480C" w:rsidP="00EE480C">
      <w:pPr>
        <w:spacing w:after="0" w:line="240" w:lineRule="auto"/>
        <w:rPr>
          <w:rFonts w:ascii="Arial" w:eastAsia="Times New Roman" w:hAnsi="Arial" w:cs="Arial"/>
          <w:lang w:val="en-US" w:eastAsia="en-GB"/>
        </w:rPr>
      </w:pPr>
    </w:p>
    <w:p w14:paraId="71E1D0AD"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Any requests not using the SAR form, must be processed. </w:t>
      </w:r>
    </w:p>
    <w:p w14:paraId="7F0F62F9"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85" w:name="_Toc100816891"/>
      <w:r w:rsidRPr="00EE480C">
        <w:rPr>
          <w:rFonts w:ascii="Arial" w:eastAsiaTheme="majorEastAsia" w:hAnsi="Arial" w:cs="Arial"/>
          <w:b/>
          <w:bCs/>
          <w:color w:val="000000" w:themeColor="text1"/>
          <w:sz w:val="24"/>
          <w:szCs w:val="24"/>
          <w:lang w:val="en-US"/>
        </w:rPr>
        <w:t>Responding to a subject access request</w:t>
      </w:r>
      <w:bookmarkEnd w:id="85"/>
    </w:p>
    <w:p w14:paraId="0C54DA7A"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2E4E4314"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In accordance with the UK GDPR, data controllers must respond to all data subject access requests within one month of receiving the request. It is the guidance of the ICO that a universal approach is </w:t>
      </w:r>
      <w:proofErr w:type="gramStart"/>
      <w:r w:rsidRPr="00EE480C">
        <w:rPr>
          <w:rFonts w:ascii="Arial" w:eastAsia="Times New Roman" w:hAnsi="Arial" w:cs="Arial"/>
          <w:lang w:val="en-US"/>
        </w:rPr>
        <w:t>applied</w:t>
      </w:r>
      <w:proofErr w:type="gramEnd"/>
      <w:r w:rsidRPr="00EE480C">
        <w:rPr>
          <w:rFonts w:ascii="Arial" w:eastAsia="Times New Roman" w:hAnsi="Arial" w:cs="Arial"/>
          <w:lang w:val="en-US"/>
        </w:rPr>
        <w:t xml:space="preserve"> and a 28-day response time implemented.</w:t>
      </w:r>
      <w:r w:rsidRPr="00EE480C">
        <w:rPr>
          <w:rFonts w:ascii="Arial" w:eastAsia="Times New Roman" w:hAnsi="Arial" w:cs="Arial"/>
          <w:vertAlign w:val="superscript"/>
          <w:lang w:val="en-US"/>
        </w:rPr>
        <w:footnoteReference w:id="13"/>
      </w:r>
      <w:r w:rsidRPr="00EE480C">
        <w:rPr>
          <w:rFonts w:ascii="Arial" w:eastAsia="Times New Roman" w:hAnsi="Arial" w:cs="Arial"/>
          <w:lang w:val="en-US"/>
        </w:rPr>
        <w:t xml:space="preserve"> </w:t>
      </w:r>
    </w:p>
    <w:p w14:paraId="0B70180E" w14:textId="77777777" w:rsidR="00EE480C" w:rsidRPr="00EE480C" w:rsidRDefault="00EE480C" w:rsidP="00EE480C">
      <w:pPr>
        <w:spacing w:after="0" w:line="240" w:lineRule="auto"/>
        <w:rPr>
          <w:rFonts w:ascii="Arial" w:eastAsia="Times New Roman" w:hAnsi="Arial" w:cs="Arial"/>
          <w:lang w:val="en-US"/>
        </w:rPr>
      </w:pPr>
    </w:p>
    <w:p w14:paraId="665796FE"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At Grey Road Surgery the 28-day response time applies.</w:t>
      </w:r>
    </w:p>
    <w:p w14:paraId="49487A2C" w14:textId="77777777" w:rsidR="00EE480C" w:rsidRPr="00EE480C" w:rsidRDefault="00EE480C" w:rsidP="00EE480C">
      <w:pPr>
        <w:spacing w:after="0" w:line="240" w:lineRule="auto"/>
        <w:rPr>
          <w:rFonts w:ascii="Arial" w:eastAsia="Times New Roman" w:hAnsi="Arial" w:cs="Arial"/>
          <w:lang w:val="en-US"/>
        </w:rPr>
      </w:pPr>
    </w:p>
    <w:p w14:paraId="7C83B309"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r w:rsidRPr="00EE480C">
        <w:rPr>
          <w:rFonts w:ascii="Arial" w:eastAsia="Times New Roman" w:hAnsi="Arial" w:cs="Arial"/>
          <w:lang w:eastAsia="en-GB"/>
        </w:rPr>
        <w:t xml:space="preserve">In the case of complex or multiple requests, the data controller may extend the response time by a period of two months. In such instances, the data subject must be informed and the reasons for the delay explained.  </w:t>
      </w:r>
    </w:p>
    <w:p w14:paraId="6378644B" w14:textId="77777777" w:rsidR="00EE480C" w:rsidRPr="00EE480C" w:rsidRDefault="00EE480C" w:rsidP="00EE480C">
      <w:pPr>
        <w:spacing w:after="0" w:line="240" w:lineRule="auto"/>
        <w:rPr>
          <w:rFonts w:ascii="Arial" w:eastAsia="Times New Roman" w:hAnsi="Arial" w:cs="Arial"/>
          <w:lang w:val="en-US" w:eastAsia="en-GB"/>
        </w:rPr>
      </w:pPr>
    </w:p>
    <w:p w14:paraId="1CAC6D30"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Should 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1DE5790C"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86" w:name="_Toc43131919"/>
      <w:bookmarkStart w:id="87" w:name="_Toc100816892"/>
      <w:r w:rsidRPr="00EE480C">
        <w:rPr>
          <w:rFonts w:ascii="Arial" w:eastAsiaTheme="majorEastAsia" w:hAnsi="Arial" w:cs="Arial"/>
          <w:b/>
          <w:bCs/>
          <w:color w:val="000000" w:themeColor="text1"/>
          <w:sz w:val="24"/>
          <w:szCs w:val="24"/>
          <w:lang w:val="en-US"/>
        </w:rPr>
        <w:t>Fees</w:t>
      </w:r>
      <w:bookmarkEnd w:id="86"/>
      <w:bookmarkEnd w:id="87"/>
    </w:p>
    <w:p w14:paraId="07617417" w14:textId="77777777" w:rsidR="00EE480C" w:rsidRPr="00EE480C" w:rsidRDefault="00EE480C" w:rsidP="00EE480C">
      <w:pPr>
        <w:spacing w:after="0" w:line="240" w:lineRule="auto"/>
        <w:rPr>
          <w:rFonts w:ascii="Arial" w:eastAsia="Times New Roman" w:hAnsi="Arial" w:cs="Arial"/>
          <w:lang w:val="en-US" w:eastAsia="en-GB"/>
        </w:rPr>
      </w:pPr>
    </w:p>
    <w:p w14:paraId="40AF48B5"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Under the UK GDPR, Grey Road Surgery is not permitted to charge data subjects for initial access; this must be done free of charge. In instances where requests for copies of the same information are received or requests are deemed “unfounded, excessive or repetitive”, a reasonable fee may be charged. However, this does not permit the organisation to charge for all subsequent access requests.</w:t>
      </w:r>
      <w:r w:rsidRPr="00EE480C">
        <w:rPr>
          <w:rFonts w:ascii="Arial" w:eastAsia="Times New Roman" w:hAnsi="Arial" w:cs="Arial"/>
          <w:vertAlign w:val="superscript"/>
          <w:lang w:val="en-US" w:eastAsia="en-GB"/>
        </w:rPr>
        <w:footnoteReference w:id="14"/>
      </w:r>
    </w:p>
    <w:p w14:paraId="1F8523FE" w14:textId="77777777" w:rsidR="00EE480C" w:rsidRPr="00EE480C" w:rsidRDefault="00EE480C" w:rsidP="00EE480C">
      <w:pPr>
        <w:spacing w:after="0" w:line="240" w:lineRule="auto"/>
        <w:rPr>
          <w:rFonts w:ascii="Arial" w:eastAsia="Times New Roman" w:hAnsi="Arial" w:cs="Arial"/>
          <w:lang w:val="en-US" w:eastAsia="en-GB"/>
        </w:rPr>
      </w:pPr>
    </w:p>
    <w:p w14:paraId="51C291C0"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fee is to be based on the administrative costs associated with providing the requested information.  </w:t>
      </w:r>
    </w:p>
    <w:p w14:paraId="305E61B8"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88" w:name="_Toc43131921"/>
      <w:bookmarkStart w:id="89" w:name="_Toc100816893"/>
      <w:r w:rsidRPr="00EE480C">
        <w:rPr>
          <w:rFonts w:ascii="Arial" w:eastAsiaTheme="majorEastAsia" w:hAnsi="Arial" w:cs="Arial"/>
          <w:b/>
          <w:bCs/>
          <w:color w:val="000000" w:themeColor="text1"/>
          <w:sz w:val="24"/>
          <w:szCs w:val="24"/>
          <w:lang w:val="en-US"/>
        </w:rPr>
        <w:t>Verifying the subject access request</w:t>
      </w:r>
      <w:bookmarkEnd w:id="88"/>
      <w:bookmarkEnd w:id="89"/>
    </w:p>
    <w:p w14:paraId="2FD7AA0F"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7FA3CF99"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It is the responsibility of the data controller to verify all requests from data subjects using reasonable measures. </w:t>
      </w:r>
    </w:p>
    <w:p w14:paraId="4A600BBB" w14:textId="77777777" w:rsidR="00EE480C" w:rsidRPr="00EE480C" w:rsidRDefault="00EE480C" w:rsidP="00EE480C">
      <w:pPr>
        <w:spacing w:after="0" w:line="240" w:lineRule="auto"/>
        <w:rPr>
          <w:rFonts w:ascii="Arial" w:eastAsia="Times New Roman" w:hAnsi="Arial" w:cs="Arial"/>
          <w:lang w:val="en-US" w:eastAsia="en-GB"/>
        </w:rPr>
      </w:pPr>
    </w:p>
    <w:p w14:paraId="61AED52E"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use of the organisation’s Subject Access Request (SAR) form supports the data controller in verifying the request. In addition, the data controller is permitted to ask for evidence to identify the data subject, usually by using photographic identification, i.e., driving </w:t>
      </w:r>
      <w:proofErr w:type="spellStart"/>
      <w:r w:rsidRPr="00EE480C">
        <w:rPr>
          <w:rFonts w:ascii="Arial" w:eastAsia="Times New Roman" w:hAnsi="Arial" w:cs="Arial"/>
          <w:lang w:val="en-US" w:eastAsia="en-GB"/>
        </w:rPr>
        <w:t>licence</w:t>
      </w:r>
      <w:proofErr w:type="spellEnd"/>
      <w:r w:rsidRPr="00EE480C">
        <w:rPr>
          <w:rFonts w:ascii="Arial" w:eastAsia="Times New Roman" w:hAnsi="Arial" w:cs="Arial"/>
          <w:lang w:val="en-US" w:eastAsia="en-GB"/>
        </w:rPr>
        <w:t xml:space="preserve"> or passport.</w:t>
      </w:r>
    </w:p>
    <w:p w14:paraId="0B353429"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90" w:name="_Toc100816894"/>
      <w:r w:rsidRPr="00EE480C">
        <w:rPr>
          <w:rFonts w:ascii="Arial" w:eastAsiaTheme="majorEastAsia" w:hAnsi="Arial" w:cs="Arial"/>
          <w:b/>
          <w:bCs/>
          <w:color w:val="000000" w:themeColor="text1"/>
          <w:sz w:val="24"/>
          <w:szCs w:val="24"/>
          <w:lang w:val="en-US"/>
        </w:rPr>
        <w:t>Supplying the requested information</w:t>
      </w:r>
      <w:bookmarkEnd w:id="90"/>
    </w:p>
    <w:p w14:paraId="131EB255"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1BAC2B84"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The decision on what format to provide the requested information in should take into consideration the circumstances of the request and whether the individual can access the data in the format provided.</w:t>
      </w:r>
    </w:p>
    <w:p w14:paraId="370E291E" w14:textId="77777777" w:rsidR="00EE480C" w:rsidRPr="00EE480C" w:rsidRDefault="00EE480C" w:rsidP="00EE480C">
      <w:pPr>
        <w:spacing w:after="0" w:line="240" w:lineRule="auto"/>
        <w:rPr>
          <w:rFonts w:ascii="Arial" w:eastAsia="Times New Roman" w:hAnsi="Arial" w:cs="Arial"/>
          <w:lang w:val="en-US" w:eastAsia="en-GB"/>
        </w:rPr>
      </w:pPr>
    </w:p>
    <w:p w14:paraId="354C2649"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Should an individual submit a SAR electronically, Grey Road Surgery will reply in the same format (unless the data subject states otherwise). </w:t>
      </w:r>
    </w:p>
    <w:p w14:paraId="456595D0"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91" w:name="_Toc43131923"/>
      <w:bookmarkStart w:id="92" w:name="_Toc100816895"/>
      <w:r w:rsidRPr="00EE480C">
        <w:rPr>
          <w:rFonts w:ascii="Arial" w:eastAsiaTheme="majorEastAsia" w:hAnsi="Arial" w:cs="Arial"/>
          <w:b/>
          <w:bCs/>
          <w:color w:val="000000" w:themeColor="text1"/>
          <w:sz w:val="24"/>
          <w:szCs w:val="24"/>
          <w:lang w:val="en-US"/>
        </w:rPr>
        <w:t>Third party requests</w:t>
      </w:r>
      <w:bookmarkEnd w:id="91"/>
      <w:bookmarkEnd w:id="92"/>
    </w:p>
    <w:p w14:paraId="6531177D"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275F08D4"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At this organisation, the data controller must be able to satisfy themselves that the person requesting the data has the authority of the data subject.  </w:t>
      </w:r>
    </w:p>
    <w:p w14:paraId="03E26E82" w14:textId="77777777" w:rsidR="00EE480C" w:rsidRPr="00EE480C" w:rsidRDefault="00EE480C" w:rsidP="00EE480C">
      <w:pPr>
        <w:spacing w:after="0" w:line="240" w:lineRule="auto"/>
        <w:rPr>
          <w:rFonts w:ascii="Arial" w:eastAsia="Times New Roman" w:hAnsi="Arial" w:cs="Arial"/>
          <w:lang w:val="en-US"/>
        </w:rPr>
      </w:pPr>
    </w:p>
    <w:p w14:paraId="20B61B43"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The responsibility for providing the required authority rests with the third party and is usually in the form of a written statement or consent form, signed by the data subject. A standard consent form has been issued by the BMA and Law Society of England and Wales and Grey Road Surgery will request that third parties complete this form.  </w:t>
      </w:r>
    </w:p>
    <w:p w14:paraId="0540AF5D"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93" w:name="_Toc515442581"/>
      <w:bookmarkStart w:id="94" w:name="_Toc43131925"/>
      <w:bookmarkStart w:id="95" w:name="_Toc100816896"/>
      <w:bookmarkEnd w:id="93"/>
      <w:r w:rsidRPr="00EE480C">
        <w:rPr>
          <w:rFonts w:ascii="Arial" w:eastAsiaTheme="majorEastAsia" w:hAnsi="Arial" w:cs="Arial"/>
          <w:b/>
          <w:bCs/>
          <w:color w:val="000000" w:themeColor="text1"/>
          <w:sz w:val="24"/>
          <w:szCs w:val="24"/>
          <w:lang w:val="en-US"/>
        </w:rPr>
        <w:t xml:space="preserve">Requests </w:t>
      </w:r>
      <w:bookmarkEnd w:id="94"/>
      <w:r w:rsidRPr="00EE480C">
        <w:rPr>
          <w:rFonts w:ascii="Arial" w:eastAsiaTheme="majorEastAsia" w:hAnsi="Arial" w:cs="Arial"/>
          <w:b/>
          <w:bCs/>
          <w:color w:val="000000" w:themeColor="text1"/>
          <w:sz w:val="24"/>
          <w:szCs w:val="24"/>
          <w:lang w:val="en-US"/>
        </w:rPr>
        <w:t>from solicitors</w:t>
      </w:r>
      <w:bookmarkEnd w:id="95"/>
      <w:r w:rsidRPr="00EE480C">
        <w:rPr>
          <w:rFonts w:ascii="Arial" w:eastAsiaTheme="majorEastAsia" w:hAnsi="Arial" w:cs="Arial"/>
          <w:b/>
          <w:bCs/>
          <w:smallCaps/>
          <w:color w:val="000000" w:themeColor="text1"/>
          <w:lang w:val="en-US"/>
        </w:rPr>
        <w:t xml:space="preserve"> </w:t>
      </w:r>
    </w:p>
    <w:p w14:paraId="1D9423FB" w14:textId="77777777" w:rsidR="00EE480C" w:rsidRPr="00EE480C" w:rsidRDefault="00EE480C" w:rsidP="00EE480C">
      <w:pPr>
        <w:spacing w:after="0" w:line="240" w:lineRule="auto"/>
        <w:rPr>
          <w:rFonts w:ascii="Times New Roman" w:eastAsia="Times New Roman" w:hAnsi="Times New Roman" w:cs="Times New Roman"/>
          <w:sz w:val="24"/>
          <w:szCs w:val="24"/>
          <w:lang w:eastAsia="en-GB"/>
        </w:rPr>
      </w:pPr>
    </w:p>
    <w:p w14:paraId="57351991"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val="en-US"/>
        </w:rPr>
        <w:t xml:space="preserve">At Grey Road Surgery, requests are received from third parties such as solicitors. It is the responsibility of the third party to provide evidence that they are permitted to make a SAR on behalf of their client. If concern or doubt arises, </w:t>
      </w:r>
    </w:p>
    <w:p w14:paraId="2B22B129"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this organisation will contact the patient to explain the extent of disclosure sought by the third party. </w:t>
      </w:r>
    </w:p>
    <w:p w14:paraId="6CF3316E" w14:textId="77777777" w:rsidR="00EE480C" w:rsidRPr="00EE480C" w:rsidRDefault="00EE480C" w:rsidP="00EE480C">
      <w:pPr>
        <w:spacing w:after="0" w:line="240" w:lineRule="auto"/>
        <w:rPr>
          <w:rFonts w:ascii="Arial" w:eastAsia="Times New Roman" w:hAnsi="Arial" w:cs="Arial"/>
          <w:lang w:val="en-US"/>
        </w:rPr>
      </w:pPr>
    </w:p>
    <w:p w14:paraId="48BC4A5D"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Grey Road Surgery can then provide the patient with the data as opposed to directly disclosing it to the third party. The patient is then given the opportunity to review their data and decide whether they are content to share the information with the third party.</w:t>
      </w:r>
    </w:p>
    <w:p w14:paraId="7A7D9FEF"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96" w:name="_Toc100816897"/>
      <w:r w:rsidRPr="00EE480C">
        <w:rPr>
          <w:rFonts w:ascii="Arial" w:eastAsiaTheme="majorEastAsia" w:hAnsi="Arial" w:cs="Arial"/>
          <w:b/>
          <w:bCs/>
          <w:color w:val="000000" w:themeColor="text1"/>
          <w:sz w:val="24"/>
          <w:szCs w:val="24"/>
          <w:lang w:val="en-US"/>
        </w:rPr>
        <w:t>Requests from insurers</w:t>
      </w:r>
      <w:bookmarkEnd w:id="96"/>
      <w:r w:rsidRPr="00EE480C">
        <w:rPr>
          <w:rFonts w:ascii="Arial" w:eastAsiaTheme="majorEastAsia" w:hAnsi="Arial" w:cs="Arial"/>
          <w:b/>
          <w:bCs/>
          <w:smallCaps/>
          <w:color w:val="000000" w:themeColor="text1"/>
          <w:lang w:val="en-US"/>
        </w:rPr>
        <w:t xml:space="preserve"> </w:t>
      </w:r>
    </w:p>
    <w:p w14:paraId="406D7EF9" w14:textId="77777777" w:rsidR="00EE480C" w:rsidRPr="00EE480C" w:rsidRDefault="00EE480C" w:rsidP="00EE480C">
      <w:pPr>
        <w:spacing w:after="0" w:line="240" w:lineRule="auto"/>
        <w:rPr>
          <w:rFonts w:ascii="Arial" w:eastAsia="Times New Roman" w:hAnsi="Arial" w:cs="Arial"/>
          <w:lang w:eastAsia="en-GB"/>
        </w:rPr>
      </w:pPr>
    </w:p>
    <w:p w14:paraId="43ACE6B5"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SARs are not appropriate should an insurance company require health data to assess a claim. The correct process for this at Grey Road Surgery is for the insurer to use the Access to Medical Reports Act 1988 (AMRA) when requesting a GP report. </w:t>
      </w:r>
    </w:p>
    <w:p w14:paraId="5B1B75D5" w14:textId="77777777" w:rsidR="00EE480C" w:rsidRPr="00EE480C" w:rsidRDefault="00EE480C" w:rsidP="00EE480C">
      <w:pPr>
        <w:spacing w:after="0" w:line="240" w:lineRule="auto"/>
        <w:rPr>
          <w:rFonts w:ascii="Arial" w:eastAsia="Times New Roman" w:hAnsi="Arial" w:cs="Arial"/>
          <w:lang w:val="en-US"/>
        </w:rPr>
      </w:pPr>
    </w:p>
    <w:p w14:paraId="4784628A"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val="en-US"/>
        </w:rPr>
        <w:t>The following fees are applicable:</w:t>
      </w:r>
      <w:r w:rsidRPr="00EE480C">
        <w:rPr>
          <w:rFonts w:ascii="Arial" w:eastAsia="Times New Roman" w:hAnsi="Arial" w:cs="Arial"/>
          <w:vertAlign w:val="superscript"/>
          <w:lang w:val="en-US"/>
        </w:rPr>
        <w:footnoteReference w:id="15"/>
      </w:r>
    </w:p>
    <w:p w14:paraId="3CC53322" w14:textId="77777777" w:rsidR="00EE480C" w:rsidRPr="00EE480C" w:rsidRDefault="00EE480C" w:rsidP="00EE480C">
      <w:pPr>
        <w:spacing w:after="0" w:line="240" w:lineRule="auto"/>
        <w:rPr>
          <w:rFonts w:ascii="Arial" w:eastAsia="Times New Roman" w:hAnsi="Arial" w:cs="Arial"/>
          <w:lang w:eastAsia="en-GB"/>
        </w:rPr>
      </w:pPr>
    </w:p>
    <w:p w14:paraId="74476183" w14:textId="77777777" w:rsidR="00EE480C" w:rsidRPr="00EE480C" w:rsidRDefault="00EE480C" w:rsidP="00EE480C">
      <w:pPr>
        <w:numPr>
          <w:ilvl w:val="0"/>
          <w:numId w:val="25"/>
        </w:numPr>
        <w:spacing w:after="0" w:line="240" w:lineRule="auto"/>
        <w:contextualSpacing/>
        <w:rPr>
          <w:rFonts w:ascii="Arial" w:hAnsi="Arial" w:cs="Arial"/>
        </w:rPr>
      </w:pPr>
      <w:r w:rsidRPr="00EE480C">
        <w:rPr>
          <w:rFonts w:ascii="Arial" w:hAnsi="Arial" w:cs="Arial"/>
          <w:lang w:val="en-US"/>
        </w:rPr>
        <w:t>GP report for insurance applicants £84.00</w:t>
      </w:r>
    </w:p>
    <w:p w14:paraId="7174C756" w14:textId="77777777" w:rsidR="00EE480C" w:rsidRPr="00EE480C" w:rsidRDefault="00EE480C" w:rsidP="00EE480C">
      <w:pPr>
        <w:numPr>
          <w:ilvl w:val="0"/>
          <w:numId w:val="25"/>
        </w:numPr>
        <w:spacing w:after="0" w:line="240" w:lineRule="auto"/>
        <w:contextualSpacing/>
        <w:rPr>
          <w:rFonts w:ascii="Arial" w:hAnsi="Arial" w:cs="Arial"/>
        </w:rPr>
      </w:pPr>
      <w:r w:rsidRPr="00EE480C">
        <w:rPr>
          <w:rFonts w:ascii="Arial" w:hAnsi="Arial" w:cs="Arial"/>
          <w:lang w:val="en-US"/>
        </w:rPr>
        <w:t>GP supplementary report £20.00-40.00</w:t>
      </w:r>
    </w:p>
    <w:p w14:paraId="28102C0C"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97" w:name="_Toc100816898"/>
      <w:r w:rsidRPr="00EE480C">
        <w:rPr>
          <w:rFonts w:ascii="Arial" w:eastAsiaTheme="majorEastAsia" w:hAnsi="Arial" w:cs="Arial"/>
          <w:b/>
          <w:bCs/>
          <w:color w:val="000000" w:themeColor="text1"/>
          <w:sz w:val="24"/>
          <w:szCs w:val="24"/>
          <w:lang w:val="en-US"/>
        </w:rPr>
        <w:lastRenderedPageBreak/>
        <w:t>Refusing to comply with a SAR</w:t>
      </w:r>
      <w:bookmarkEnd w:id="97"/>
    </w:p>
    <w:p w14:paraId="0F76A14D" w14:textId="77777777" w:rsidR="00EE480C" w:rsidRPr="00EE480C" w:rsidRDefault="00EE480C" w:rsidP="00EE480C">
      <w:pPr>
        <w:spacing w:after="0" w:line="240" w:lineRule="auto"/>
        <w:rPr>
          <w:rFonts w:ascii="Arial" w:eastAsia="Times New Roman" w:hAnsi="Arial" w:cs="Arial"/>
          <w:sz w:val="24"/>
          <w:szCs w:val="24"/>
          <w:lang w:eastAsia="en-GB"/>
        </w:rPr>
      </w:pPr>
    </w:p>
    <w:p w14:paraId="5516D1C0"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val="en-US"/>
        </w:rPr>
        <w:t>This organisation</w:t>
      </w:r>
      <w:r w:rsidRPr="00EE480C" w:rsidDel="00B2360B">
        <w:rPr>
          <w:rFonts w:ascii="Arial" w:eastAsia="Times New Roman" w:hAnsi="Arial" w:cs="Arial"/>
          <w:lang w:eastAsia="en-GB"/>
        </w:rPr>
        <w:t xml:space="preserve"> </w:t>
      </w:r>
      <w:r w:rsidRPr="00EE480C">
        <w:rPr>
          <w:rFonts w:ascii="Arial" w:eastAsia="Times New Roman" w:hAnsi="Arial" w:cs="Arial"/>
          <w:lang w:eastAsia="en-GB"/>
        </w:rPr>
        <w:t>will only refuse to comply with a SAR where exemption applies or when the request is manifestly unfounded or manifestly excessive. In such situations, the data controller will inform the individual of:</w:t>
      </w:r>
    </w:p>
    <w:p w14:paraId="6779973A" w14:textId="77777777" w:rsidR="00EE480C" w:rsidRPr="00EE480C" w:rsidRDefault="00EE480C" w:rsidP="00EE480C">
      <w:pPr>
        <w:spacing w:after="0" w:line="240" w:lineRule="auto"/>
        <w:rPr>
          <w:rFonts w:ascii="Arial" w:eastAsia="Times New Roman" w:hAnsi="Arial" w:cs="Arial"/>
          <w:lang w:eastAsia="en-GB"/>
        </w:rPr>
      </w:pPr>
    </w:p>
    <w:p w14:paraId="3EAB7C2A" w14:textId="77777777" w:rsidR="00EE480C" w:rsidRPr="00EE480C" w:rsidRDefault="00EE480C" w:rsidP="00EE480C">
      <w:pPr>
        <w:numPr>
          <w:ilvl w:val="0"/>
          <w:numId w:val="31"/>
        </w:numPr>
        <w:spacing w:after="0" w:line="240" w:lineRule="auto"/>
        <w:contextualSpacing/>
        <w:rPr>
          <w:rFonts w:ascii="Arial" w:hAnsi="Arial" w:cs="Arial"/>
        </w:rPr>
      </w:pPr>
      <w:r w:rsidRPr="00EE480C">
        <w:rPr>
          <w:rFonts w:ascii="Arial" w:hAnsi="Arial" w:cs="Arial"/>
        </w:rPr>
        <w:t>The reasons why the SAR was refused</w:t>
      </w:r>
    </w:p>
    <w:p w14:paraId="53C726E8" w14:textId="77777777" w:rsidR="00EE480C" w:rsidRPr="00EE480C" w:rsidRDefault="00EE480C" w:rsidP="00EE480C">
      <w:pPr>
        <w:numPr>
          <w:ilvl w:val="0"/>
          <w:numId w:val="31"/>
        </w:numPr>
        <w:spacing w:after="0" w:line="240" w:lineRule="auto"/>
        <w:contextualSpacing/>
        <w:rPr>
          <w:rFonts w:ascii="Arial" w:hAnsi="Arial" w:cs="Arial"/>
        </w:rPr>
      </w:pPr>
      <w:r w:rsidRPr="00EE480C">
        <w:rPr>
          <w:rFonts w:ascii="Arial" w:hAnsi="Arial" w:cs="Arial"/>
        </w:rPr>
        <w:t>Their right to submit a complaint to the ICO</w:t>
      </w:r>
    </w:p>
    <w:p w14:paraId="1A2C6F58" w14:textId="77777777" w:rsidR="00EE480C" w:rsidRPr="00EE480C" w:rsidRDefault="00EE480C" w:rsidP="00EE480C">
      <w:pPr>
        <w:numPr>
          <w:ilvl w:val="0"/>
          <w:numId w:val="31"/>
        </w:numPr>
        <w:spacing w:after="0" w:line="240" w:lineRule="auto"/>
        <w:contextualSpacing/>
        <w:rPr>
          <w:rFonts w:ascii="Arial" w:hAnsi="Arial" w:cs="Arial"/>
        </w:rPr>
      </w:pPr>
      <w:r w:rsidRPr="00EE480C">
        <w:rPr>
          <w:rFonts w:ascii="Arial" w:hAnsi="Arial" w:cs="Arial"/>
        </w:rPr>
        <w:t xml:space="preserve">Their ability to seek enforcement of this right through the courts </w:t>
      </w:r>
    </w:p>
    <w:p w14:paraId="35B84D60" w14:textId="77777777" w:rsidR="00EE480C" w:rsidRPr="00EE480C" w:rsidRDefault="00EE480C" w:rsidP="00EE480C">
      <w:pPr>
        <w:spacing w:after="0" w:line="240" w:lineRule="auto"/>
        <w:rPr>
          <w:rFonts w:ascii="Arial" w:eastAsia="Times New Roman" w:hAnsi="Arial" w:cs="Arial"/>
          <w:sz w:val="24"/>
          <w:szCs w:val="24"/>
          <w:lang w:eastAsia="en-GB"/>
        </w:rPr>
      </w:pPr>
    </w:p>
    <w:p w14:paraId="7A7D1D82"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 xml:space="preserve">Each request must be given careful consideration and should Grey Road </w:t>
      </w:r>
      <w:proofErr w:type="gramStart"/>
      <w:r w:rsidRPr="00EE480C">
        <w:rPr>
          <w:rFonts w:ascii="Arial" w:eastAsia="Times New Roman" w:hAnsi="Arial" w:cs="Arial"/>
          <w:lang w:eastAsia="en-GB"/>
        </w:rPr>
        <w:t>Surgery  refuse</w:t>
      </w:r>
      <w:proofErr w:type="gramEnd"/>
      <w:r w:rsidRPr="00EE480C">
        <w:rPr>
          <w:rFonts w:ascii="Arial" w:eastAsia="Times New Roman" w:hAnsi="Arial" w:cs="Arial"/>
          <w:lang w:eastAsia="en-GB"/>
        </w:rPr>
        <w:t xml:space="preserve"> to comply, this must be recorded and the reasons for refusal justifiable.</w:t>
      </w:r>
    </w:p>
    <w:p w14:paraId="2CE208ED"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98" w:name="_Toc515442584"/>
      <w:bookmarkStart w:id="99" w:name="_Toc43131926"/>
      <w:bookmarkStart w:id="100" w:name="_Toc100816899"/>
      <w:bookmarkEnd w:id="98"/>
      <w:r w:rsidRPr="00EE480C">
        <w:rPr>
          <w:rFonts w:ascii="Arial" w:hAnsi="Arial" w:cs="Arial"/>
          <w:b/>
          <w:bCs/>
          <w:kern w:val="32"/>
          <w:sz w:val="28"/>
          <w:szCs w:val="28"/>
        </w:rPr>
        <w:t>Data breaches</w:t>
      </w:r>
      <w:bookmarkEnd w:id="99"/>
      <w:bookmarkEnd w:id="100"/>
    </w:p>
    <w:p w14:paraId="767D39F2"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01" w:name="_Toc43131927"/>
      <w:bookmarkStart w:id="102" w:name="_Toc100816900"/>
      <w:r w:rsidRPr="00EE480C">
        <w:rPr>
          <w:rFonts w:ascii="Arial" w:eastAsiaTheme="majorEastAsia" w:hAnsi="Arial" w:cs="Arial"/>
          <w:b/>
          <w:bCs/>
          <w:color w:val="000000" w:themeColor="text1"/>
          <w:sz w:val="24"/>
          <w:szCs w:val="24"/>
          <w:lang w:val="en-US"/>
        </w:rPr>
        <w:t>Data breach definition</w:t>
      </w:r>
      <w:bookmarkEnd w:id="101"/>
      <w:bookmarkEnd w:id="102"/>
    </w:p>
    <w:p w14:paraId="3D24EE8D"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4CE077F4"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A data breach is defined as a security incident that has affected the confidentiality, </w:t>
      </w:r>
      <w:proofErr w:type="gramStart"/>
      <w:r w:rsidRPr="00EE480C">
        <w:rPr>
          <w:rFonts w:ascii="Arial" w:eastAsia="Times New Roman" w:hAnsi="Arial" w:cs="Arial"/>
          <w:lang w:val="en-US"/>
        </w:rPr>
        <w:t>integrity</w:t>
      </w:r>
      <w:proofErr w:type="gramEnd"/>
      <w:r w:rsidRPr="00EE480C">
        <w:rPr>
          <w:rFonts w:ascii="Arial" w:eastAsia="Times New Roman" w:hAnsi="Arial" w:cs="Arial"/>
          <w:lang w:val="en-US"/>
        </w:rPr>
        <w:t xml:space="preserve"> or availability of personal data.</w:t>
      </w:r>
      <w:r w:rsidRPr="00EE480C">
        <w:rPr>
          <w:rFonts w:ascii="Arial" w:eastAsia="Times New Roman" w:hAnsi="Arial" w:cs="Arial"/>
          <w:vertAlign w:val="superscript"/>
          <w:lang w:val="en-US"/>
        </w:rPr>
        <w:footnoteReference w:id="16"/>
      </w:r>
      <w:r w:rsidRPr="00EE480C">
        <w:rPr>
          <w:rFonts w:ascii="Arial" w:eastAsia="Times New Roman" w:hAnsi="Arial" w:cs="Arial"/>
          <w:lang w:val="en-US"/>
        </w:rPr>
        <w:t xml:space="preserve"> </w:t>
      </w:r>
    </w:p>
    <w:p w14:paraId="5A66B896" w14:textId="77777777" w:rsidR="00EE480C" w:rsidRPr="00EE480C" w:rsidRDefault="00EE480C" w:rsidP="00EE480C">
      <w:pPr>
        <w:spacing w:after="0" w:line="240" w:lineRule="auto"/>
        <w:rPr>
          <w:rFonts w:ascii="Arial" w:eastAsia="Times New Roman" w:hAnsi="Arial" w:cs="Arial"/>
          <w:lang w:val="en-US"/>
        </w:rPr>
      </w:pPr>
    </w:p>
    <w:p w14:paraId="31C43061"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Examples of data breaches include:</w:t>
      </w:r>
    </w:p>
    <w:p w14:paraId="4E80C391" w14:textId="77777777" w:rsidR="00EE480C" w:rsidRPr="00EE480C" w:rsidRDefault="00EE480C" w:rsidP="00EE480C">
      <w:pPr>
        <w:spacing w:after="0" w:line="240" w:lineRule="auto"/>
        <w:rPr>
          <w:rFonts w:ascii="Arial" w:eastAsia="Times New Roman" w:hAnsi="Arial" w:cs="Arial"/>
          <w:lang w:val="en-US"/>
        </w:rPr>
      </w:pPr>
    </w:p>
    <w:p w14:paraId="3CDB72B5" w14:textId="77777777" w:rsidR="00EE480C" w:rsidRPr="00EE480C" w:rsidRDefault="00EE480C" w:rsidP="00EE480C">
      <w:pPr>
        <w:numPr>
          <w:ilvl w:val="0"/>
          <w:numId w:val="6"/>
        </w:numPr>
        <w:spacing w:after="0" w:line="240" w:lineRule="auto"/>
        <w:contextualSpacing/>
        <w:rPr>
          <w:rFonts w:ascii="Arial" w:hAnsi="Arial" w:cs="Arial"/>
          <w:lang w:val="en-US"/>
        </w:rPr>
      </w:pPr>
      <w:r w:rsidRPr="00EE480C">
        <w:rPr>
          <w:rFonts w:ascii="Arial" w:hAnsi="Arial" w:cs="Arial"/>
          <w:lang w:val="en-US"/>
        </w:rPr>
        <w:t>Access by an unauthorised third party</w:t>
      </w:r>
    </w:p>
    <w:p w14:paraId="49CC6C36" w14:textId="77777777" w:rsidR="00EE480C" w:rsidRPr="00EE480C" w:rsidRDefault="00EE480C" w:rsidP="00EE480C">
      <w:pPr>
        <w:numPr>
          <w:ilvl w:val="0"/>
          <w:numId w:val="6"/>
        </w:numPr>
        <w:spacing w:after="0" w:line="240" w:lineRule="auto"/>
        <w:contextualSpacing/>
        <w:rPr>
          <w:rFonts w:ascii="Arial" w:hAnsi="Arial" w:cs="Arial"/>
          <w:lang w:val="en-US"/>
        </w:rPr>
      </w:pPr>
      <w:r w:rsidRPr="00EE480C">
        <w:rPr>
          <w:rFonts w:ascii="Arial" w:hAnsi="Arial" w:cs="Arial"/>
          <w:lang w:val="en-US"/>
        </w:rPr>
        <w:t>Deliberate or accidental action (or inaction) by a data controller or processor</w:t>
      </w:r>
    </w:p>
    <w:p w14:paraId="42602105" w14:textId="77777777" w:rsidR="00EE480C" w:rsidRPr="00EE480C" w:rsidRDefault="00EE480C" w:rsidP="00EE480C">
      <w:pPr>
        <w:numPr>
          <w:ilvl w:val="0"/>
          <w:numId w:val="6"/>
        </w:numPr>
        <w:spacing w:after="0" w:line="240" w:lineRule="auto"/>
        <w:contextualSpacing/>
        <w:rPr>
          <w:rFonts w:ascii="Arial" w:hAnsi="Arial" w:cs="Arial"/>
          <w:lang w:val="en-US"/>
        </w:rPr>
      </w:pPr>
      <w:r w:rsidRPr="00EE480C">
        <w:rPr>
          <w:rFonts w:ascii="Arial" w:hAnsi="Arial" w:cs="Arial"/>
          <w:lang w:val="en-US"/>
        </w:rPr>
        <w:t>Sending personal data to an incorrect recipient</w:t>
      </w:r>
    </w:p>
    <w:p w14:paraId="7CDF88A4" w14:textId="77777777" w:rsidR="00EE480C" w:rsidRPr="00EE480C" w:rsidRDefault="00EE480C" w:rsidP="00EE480C">
      <w:pPr>
        <w:numPr>
          <w:ilvl w:val="0"/>
          <w:numId w:val="6"/>
        </w:numPr>
        <w:spacing w:after="0" w:line="240" w:lineRule="auto"/>
        <w:contextualSpacing/>
        <w:rPr>
          <w:rFonts w:ascii="Arial" w:hAnsi="Arial" w:cs="Arial"/>
          <w:lang w:val="en-US"/>
        </w:rPr>
      </w:pPr>
      <w:r w:rsidRPr="00EE480C">
        <w:rPr>
          <w:rFonts w:ascii="Arial" w:hAnsi="Arial" w:cs="Arial"/>
          <w:lang w:val="en-US"/>
        </w:rPr>
        <w:t>Loss or theft of computer devices containing personal data</w:t>
      </w:r>
    </w:p>
    <w:p w14:paraId="2689F4E4" w14:textId="77777777" w:rsidR="00EE480C" w:rsidRPr="00EE480C" w:rsidRDefault="00EE480C" w:rsidP="00EE480C">
      <w:pPr>
        <w:numPr>
          <w:ilvl w:val="0"/>
          <w:numId w:val="6"/>
        </w:numPr>
        <w:spacing w:after="0" w:line="240" w:lineRule="auto"/>
        <w:contextualSpacing/>
        <w:rPr>
          <w:rFonts w:ascii="Arial" w:hAnsi="Arial" w:cs="Arial"/>
          <w:lang w:val="en-US"/>
        </w:rPr>
      </w:pPr>
      <w:r w:rsidRPr="00EE480C">
        <w:rPr>
          <w:rFonts w:ascii="Arial" w:hAnsi="Arial" w:cs="Arial"/>
          <w:lang w:val="en-US"/>
        </w:rPr>
        <w:t>Alteration of personal data without permission</w:t>
      </w:r>
    </w:p>
    <w:p w14:paraId="1584854E" w14:textId="77777777" w:rsidR="00EE480C" w:rsidRPr="00EE480C" w:rsidRDefault="00EE480C" w:rsidP="00EE480C">
      <w:pPr>
        <w:numPr>
          <w:ilvl w:val="0"/>
          <w:numId w:val="6"/>
        </w:numPr>
        <w:spacing w:after="0" w:line="240" w:lineRule="auto"/>
        <w:contextualSpacing/>
        <w:rPr>
          <w:rFonts w:ascii="Arial" w:hAnsi="Arial" w:cs="Arial"/>
          <w:lang w:val="en-US"/>
        </w:rPr>
      </w:pPr>
      <w:r w:rsidRPr="00EE480C">
        <w:rPr>
          <w:rFonts w:ascii="Arial" w:hAnsi="Arial" w:cs="Arial"/>
          <w:lang w:val="en-US"/>
        </w:rPr>
        <w:t>Loss of availability of personal data</w:t>
      </w:r>
    </w:p>
    <w:p w14:paraId="17FAB6D6" w14:textId="77777777" w:rsidR="00EE480C" w:rsidRPr="00EE480C" w:rsidRDefault="00EE480C" w:rsidP="00EE480C">
      <w:pPr>
        <w:spacing w:after="0" w:line="240" w:lineRule="auto"/>
        <w:rPr>
          <w:rFonts w:ascii="Arial" w:eastAsia="Times New Roman" w:hAnsi="Arial" w:cs="Arial"/>
          <w:lang w:val="en-US" w:eastAsia="en-GB"/>
        </w:rPr>
      </w:pPr>
    </w:p>
    <w:p w14:paraId="0844FDBF"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Examples of data breaches can be found on the </w:t>
      </w:r>
      <w:hyperlink r:id="rId14" w:history="1">
        <w:r w:rsidRPr="00EE480C">
          <w:rPr>
            <w:rFonts w:ascii="Arial" w:eastAsia="Times New Roman" w:hAnsi="Arial" w:cs="Arial"/>
            <w:color w:val="0563C1" w:themeColor="hyperlink"/>
            <w:u w:val="single"/>
            <w:lang w:val="en-US" w:eastAsia="en-GB"/>
          </w:rPr>
          <w:t>ICO website</w:t>
        </w:r>
      </w:hyperlink>
      <w:r w:rsidRPr="00EE480C">
        <w:rPr>
          <w:rFonts w:ascii="Arial" w:eastAsia="Times New Roman" w:hAnsi="Arial" w:cs="Arial"/>
          <w:lang w:val="en-US" w:eastAsia="en-GB"/>
        </w:rPr>
        <w:t>.</w:t>
      </w:r>
    </w:p>
    <w:p w14:paraId="59C73F3C" w14:textId="77777777" w:rsidR="00EE480C" w:rsidRPr="00EE480C" w:rsidRDefault="00EE480C" w:rsidP="00EE480C">
      <w:pPr>
        <w:spacing w:after="0" w:line="240" w:lineRule="auto"/>
        <w:rPr>
          <w:rFonts w:ascii="Arial" w:eastAsia="Times New Roman" w:hAnsi="Arial" w:cs="Arial"/>
          <w:lang w:val="en-US" w:eastAsia="en-GB"/>
        </w:rPr>
      </w:pPr>
    </w:p>
    <w:p w14:paraId="4BD1B923" w14:textId="77777777" w:rsidR="00EE480C" w:rsidRPr="00EE480C" w:rsidRDefault="00EE480C" w:rsidP="00EE480C">
      <w:pPr>
        <w:spacing w:after="0" w:line="240" w:lineRule="auto"/>
        <w:rPr>
          <w:rFonts w:ascii="Arial" w:eastAsia="Times New Roman" w:hAnsi="Arial" w:cs="Arial"/>
          <w:lang w:val="en-US" w:eastAsia="en-GB"/>
        </w:rPr>
      </w:pPr>
    </w:p>
    <w:p w14:paraId="47B85379" w14:textId="77777777" w:rsidR="00EE480C" w:rsidRPr="00EE480C" w:rsidRDefault="00EE480C" w:rsidP="00EE480C">
      <w:pPr>
        <w:spacing w:after="0" w:line="240" w:lineRule="auto"/>
        <w:rPr>
          <w:rFonts w:ascii="Arial" w:eastAsia="Times New Roman" w:hAnsi="Arial" w:cs="Arial"/>
          <w:lang w:val="en-US" w:eastAsia="en-GB"/>
        </w:rPr>
      </w:pPr>
    </w:p>
    <w:p w14:paraId="0567280C"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03" w:name="_Toc43131928"/>
      <w:bookmarkStart w:id="104" w:name="_Toc100816901"/>
      <w:r w:rsidRPr="00EE480C">
        <w:rPr>
          <w:rFonts w:ascii="Arial" w:eastAsiaTheme="majorEastAsia" w:hAnsi="Arial" w:cs="Arial"/>
          <w:b/>
          <w:bCs/>
          <w:color w:val="000000" w:themeColor="text1"/>
          <w:sz w:val="24"/>
          <w:szCs w:val="24"/>
          <w:lang w:val="en-US"/>
        </w:rPr>
        <w:t>Reporting a data breach</w:t>
      </w:r>
      <w:bookmarkEnd w:id="103"/>
      <w:bookmarkEnd w:id="104"/>
    </w:p>
    <w:p w14:paraId="6177F4BA"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51F46F64"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At Grey Road Surgery should any member of staff become aware of a data breach, they are, where possible, to contain the breach and advise their Line manager immediately.</w:t>
      </w:r>
    </w:p>
    <w:p w14:paraId="296237C8" w14:textId="77777777" w:rsidR="00EE480C" w:rsidRPr="00EE480C" w:rsidRDefault="00EE480C" w:rsidP="00EE480C">
      <w:pPr>
        <w:spacing w:after="0" w:line="240" w:lineRule="auto"/>
        <w:rPr>
          <w:rFonts w:ascii="Arial" w:eastAsia="Times New Roman" w:hAnsi="Arial" w:cs="Arial"/>
          <w:lang w:val="en-US"/>
        </w:rPr>
      </w:pPr>
    </w:p>
    <w:p w14:paraId="3802AF13"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When determining whether this organisation</w:t>
      </w:r>
      <w:r w:rsidRPr="00EE480C" w:rsidDel="00B2360B">
        <w:rPr>
          <w:rFonts w:ascii="Arial" w:eastAsia="Times New Roman" w:hAnsi="Arial" w:cs="Arial"/>
          <w:lang w:val="en-US"/>
        </w:rPr>
        <w:t xml:space="preserve"> </w:t>
      </w:r>
      <w:r w:rsidRPr="00EE480C">
        <w:rPr>
          <w:rFonts w:ascii="Arial" w:eastAsia="Times New Roman" w:hAnsi="Arial" w:cs="Arial"/>
          <w:lang w:val="en-US"/>
        </w:rPr>
        <w:t xml:space="preserve">needs to report the data breach to the ICO, this decision is to be based on </w:t>
      </w:r>
      <w:proofErr w:type="gramStart"/>
      <w:r w:rsidRPr="00EE480C">
        <w:rPr>
          <w:rFonts w:ascii="Arial" w:eastAsia="Times New Roman" w:hAnsi="Arial" w:cs="Arial"/>
          <w:lang w:val="en-US"/>
        </w:rPr>
        <w:t>whether or not</w:t>
      </w:r>
      <w:proofErr w:type="gramEnd"/>
      <w:r w:rsidRPr="00EE480C">
        <w:rPr>
          <w:rFonts w:ascii="Arial" w:eastAsia="Times New Roman" w:hAnsi="Arial" w:cs="Arial"/>
          <w:lang w:val="en-US"/>
        </w:rPr>
        <w:t xml:space="preserve"> the breach is a high risk to an individual’s rights and freedoms. If this is deemed to be the case, then the ICO will need to be notified.</w:t>
      </w:r>
    </w:p>
    <w:p w14:paraId="5A034750" w14:textId="77777777" w:rsidR="00EE480C" w:rsidRPr="00EE480C" w:rsidRDefault="00EE480C" w:rsidP="00EE480C">
      <w:pPr>
        <w:spacing w:after="0" w:line="240" w:lineRule="auto"/>
        <w:rPr>
          <w:rFonts w:ascii="Arial" w:eastAsia="Times New Roman" w:hAnsi="Arial" w:cs="Arial"/>
          <w:lang w:val="en-US"/>
        </w:rPr>
      </w:pPr>
    </w:p>
    <w:p w14:paraId="4AD3B8FB"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Whatever decision is made, this organisation</w:t>
      </w:r>
      <w:r w:rsidRPr="00EE480C" w:rsidDel="00B2360B">
        <w:rPr>
          <w:rFonts w:ascii="Arial" w:eastAsia="Times New Roman" w:hAnsi="Arial" w:cs="Arial"/>
          <w:lang w:val="en-US"/>
        </w:rPr>
        <w:t xml:space="preserve"> </w:t>
      </w:r>
      <w:r w:rsidRPr="00EE480C">
        <w:rPr>
          <w:rFonts w:ascii="Arial" w:eastAsia="Times New Roman" w:hAnsi="Arial" w:cs="Arial"/>
          <w:lang w:val="en-US"/>
        </w:rPr>
        <w:t xml:space="preserve">must be able to justify the decision. </w:t>
      </w:r>
    </w:p>
    <w:p w14:paraId="376C44C2" w14:textId="77777777" w:rsidR="00EE480C" w:rsidRPr="00EE480C" w:rsidRDefault="00EE480C" w:rsidP="00EE480C">
      <w:pPr>
        <w:spacing w:after="0" w:line="240" w:lineRule="auto"/>
        <w:rPr>
          <w:rFonts w:ascii="Arial" w:eastAsia="Times New Roman" w:hAnsi="Arial" w:cs="Arial"/>
          <w:lang w:val="en-US"/>
        </w:rPr>
      </w:pPr>
    </w:p>
    <w:p w14:paraId="4F969C92"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Breaches are to be reported to the ICO without undue delay or within 72 hours of becoming aware of the breach. Grey Road Surgery will report the breach using the </w:t>
      </w:r>
      <w:hyperlink r:id="rId15" w:history="1">
        <w:r w:rsidRPr="00EE480C">
          <w:rPr>
            <w:rFonts w:ascii="Arial" w:eastAsia="Times New Roman" w:hAnsi="Arial" w:cs="Arial"/>
            <w:color w:val="0563C1" w:themeColor="hyperlink"/>
            <w:u w:val="single"/>
            <w:lang w:val="en-US"/>
          </w:rPr>
          <w:t>Data Security and Protection Incident Reporting Tool</w:t>
        </w:r>
      </w:hyperlink>
      <w:r w:rsidRPr="00EE480C">
        <w:rPr>
          <w:rFonts w:ascii="Arial" w:eastAsia="Times New Roman" w:hAnsi="Arial" w:cs="Arial"/>
          <w:lang w:val="en-US"/>
        </w:rPr>
        <w:t xml:space="preserve">. </w:t>
      </w:r>
    </w:p>
    <w:p w14:paraId="60015B90" w14:textId="77777777" w:rsidR="00EE480C" w:rsidRPr="00EE480C" w:rsidRDefault="00EE480C" w:rsidP="00EE480C">
      <w:pPr>
        <w:spacing w:after="0" w:line="240" w:lineRule="auto"/>
        <w:rPr>
          <w:rFonts w:ascii="Arial" w:eastAsia="Times New Roman" w:hAnsi="Arial" w:cs="Arial"/>
          <w:lang w:val="en-US"/>
        </w:rPr>
      </w:pPr>
    </w:p>
    <w:p w14:paraId="2F228AF1"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lastRenderedPageBreak/>
        <w:t>Failure to report a breach can result in a fine of up to £8.7m.  It is therefore imperative that there are effective processes in place at this organisation</w:t>
      </w:r>
      <w:r w:rsidRPr="00EE480C" w:rsidDel="00B2360B">
        <w:rPr>
          <w:rFonts w:ascii="Arial" w:eastAsia="Times New Roman" w:hAnsi="Arial" w:cs="Arial"/>
          <w:lang w:val="en-US" w:eastAsia="en-GB"/>
        </w:rPr>
        <w:t xml:space="preserve"> </w:t>
      </w:r>
      <w:r w:rsidRPr="00EE480C">
        <w:rPr>
          <w:rFonts w:ascii="Arial" w:eastAsia="Times New Roman" w:hAnsi="Arial" w:cs="Arial"/>
          <w:lang w:val="en-US" w:eastAsia="en-GB"/>
        </w:rPr>
        <w:t>to detect, investigate and report breaches accordingly.</w:t>
      </w:r>
    </w:p>
    <w:p w14:paraId="5B38FB0B" w14:textId="77777777" w:rsidR="00EE480C" w:rsidRPr="00EE480C" w:rsidRDefault="00EE480C" w:rsidP="00EE480C">
      <w:pPr>
        <w:spacing w:after="0" w:line="240" w:lineRule="auto"/>
        <w:rPr>
          <w:rFonts w:ascii="Arial" w:eastAsia="Times New Roman" w:hAnsi="Arial" w:cs="Arial"/>
          <w:lang w:val="en-US" w:eastAsia="en-GB"/>
        </w:rPr>
      </w:pPr>
    </w:p>
    <w:p w14:paraId="3403B761"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The data controller is to ensure that </w:t>
      </w:r>
      <w:r w:rsidRPr="00EE480C">
        <w:rPr>
          <w:rFonts w:ascii="Arial" w:eastAsia="Times New Roman" w:hAnsi="Arial" w:cs="Arial"/>
          <w:u w:val="single"/>
          <w:lang w:val="en-US" w:eastAsia="en-GB"/>
        </w:rPr>
        <w:t>all</w:t>
      </w:r>
      <w:r w:rsidRPr="00EE480C">
        <w:rPr>
          <w:rFonts w:ascii="Arial" w:eastAsia="Times New Roman" w:hAnsi="Arial" w:cs="Arial"/>
          <w:lang w:val="en-US" w:eastAsia="en-GB"/>
        </w:rPr>
        <w:t xml:space="preserve"> breaches at Grey Road Surgery are recorded. Article 33 of the UK GDPR outlines the requirements which include:</w:t>
      </w:r>
    </w:p>
    <w:p w14:paraId="0D9ECAAD" w14:textId="77777777" w:rsidR="00EE480C" w:rsidRPr="00EE480C" w:rsidRDefault="00EE480C" w:rsidP="00EE480C">
      <w:pPr>
        <w:spacing w:after="0" w:line="240" w:lineRule="auto"/>
        <w:rPr>
          <w:rFonts w:ascii="Arial" w:eastAsia="Times New Roman" w:hAnsi="Arial" w:cs="Arial"/>
          <w:lang w:val="en-US" w:eastAsia="en-GB"/>
        </w:rPr>
      </w:pPr>
    </w:p>
    <w:p w14:paraId="1FD1F86F" w14:textId="77777777" w:rsidR="00EE480C" w:rsidRPr="00EE480C" w:rsidRDefault="00EE480C" w:rsidP="00EE480C">
      <w:pPr>
        <w:numPr>
          <w:ilvl w:val="0"/>
          <w:numId w:val="9"/>
        </w:numPr>
        <w:spacing w:after="0" w:line="240" w:lineRule="auto"/>
        <w:contextualSpacing/>
        <w:rPr>
          <w:rFonts w:ascii="Arial" w:hAnsi="Arial" w:cs="Arial"/>
          <w:lang w:val="en-US"/>
        </w:rPr>
      </w:pPr>
      <w:r w:rsidRPr="00EE480C">
        <w:rPr>
          <w:rFonts w:ascii="Arial" w:hAnsi="Arial" w:cs="Arial"/>
          <w:lang w:val="en-US"/>
        </w:rPr>
        <w:t>Recording the facts pertaining to the breach</w:t>
      </w:r>
    </w:p>
    <w:p w14:paraId="55348CE5" w14:textId="77777777" w:rsidR="00EE480C" w:rsidRPr="00EE480C" w:rsidRDefault="00EE480C" w:rsidP="00EE480C">
      <w:pPr>
        <w:numPr>
          <w:ilvl w:val="0"/>
          <w:numId w:val="9"/>
        </w:numPr>
        <w:spacing w:after="0" w:line="240" w:lineRule="auto"/>
        <w:contextualSpacing/>
        <w:rPr>
          <w:rFonts w:ascii="Arial" w:hAnsi="Arial" w:cs="Arial"/>
          <w:lang w:val="en-US"/>
        </w:rPr>
      </w:pPr>
      <w:r w:rsidRPr="00EE480C">
        <w:rPr>
          <w:rFonts w:ascii="Arial" w:hAnsi="Arial" w:cs="Arial"/>
          <w:lang w:val="en-US"/>
        </w:rPr>
        <w:t xml:space="preserve">The effects the breach has had on individuals or </w:t>
      </w:r>
      <w:proofErr w:type="spellStart"/>
      <w:r w:rsidRPr="00EE480C">
        <w:rPr>
          <w:rFonts w:ascii="Arial" w:hAnsi="Arial" w:cs="Arial"/>
          <w:lang w:val="en-US"/>
        </w:rPr>
        <w:t>organisations</w:t>
      </w:r>
      <w:proofErr w:type="spellEnd"/>
    </w:p>
    <w:p w14:paraId="5C0E0D79" w14:textId="77777777" w:rsidR="00EE480C" w:rsidRPr="00EE480C" w:rsidRDefault="00EE480C" w:rsidP="00EE480C">
      <w:pPr>
        <w:numPr>
          <w:ilvl w:val="0"/>
          <w:numId w:val="9"/>
        </w:numPr>
        <w:spacing w:after="0" w:line="240" w:lineRule="auto"/>
        <w:contextualSpacing/>
        <w:rPr>
          <w:rFonts w:ascii="Arial" w:hAnsi="Arial" w:cs="Arial"/>
          <w:lang w:val="en-US"/>
        </w:rPr>
      </w:pPr>
      <w:r w:rsidRPr="00EE480C">
        <w:rPr>
          <w:rFonts w:ascii="Arial" w:hAnsi="Arial" w:cs="Arial"/>
          <w:lang w:val="en-US"/>
        </w:rPr>
        <w:t>Any remedial action(s) that have been completed</w:t>
      </w:r>
    </w:p>
    <w:p w14:paraId="2227C475" w14:textId="77777777" w:rsidR="00EE480C" w:rsidRPr="00EE480C" w:rsidRDefault="00EE480C" w:rsidP="00EE480C">
      <w:pPr>
        <w:numPr>
          <w:ilvl w:val="0"/>
          <w:numId w:val="9"/>
        </w:numPr>
        <w:spacing w:after="0" w:line="240" w:lineRule="auto"/>
        <w:contextualSpacing/>
        <w:rPr>
          <w:rFonts w:ascii="Arial" w:hAnsi="Arial" w:cs="Arial"/>
          <w:lang w:val="en-US"/>
        </w:rPr>
      </w:pPr>
      <w:r w:rsidRPr="00EE480C">
        <w:rPr>
          <w:rFonts w:ascii="Arial" w:hAnsi="Arial" w:cs="Arial"/>
          <w:lang w:val="en-US"/>
        </w:rPr>
        <w:t>The cause of the breach i.e., system or human error</w:t>
      </w:r>
    </w:p>
    <w:p w14:paraId="6AA88CC0" w14:textId="77777777" w:rsidR="00EE480C" w:rsidRPr="00EE480C" w:rsidRDefault="00EE480C" w:rsidP="00EE480C">
      <w:pPr>
        <w:numPr>
          <w:ilvl w:val="0"/>
          <w:numId w:val="9"/>
        </w:numPr>
        <w:spacing w:after="0" w:line="240" w:lineRule="auto"/>
        <w:contextualSpacing/>
        <w:rPr>
          <w:rFonts w:ascii="Arial" w:hAnsi="Arial" w:cs="Arial"/>
          <w:lang w:val="en-US"/>
        </w:rPr>
      </w:pPr>
      <w:r w:rsidRPr="00EE480C">
        <w:rPr>
          <w:rFonts w:ascii="Arial" w:hAnsi="Arial" w:cs="Arial"/>
          <w:lang w:val="en-US"/>
        </w:rPr>
        <w:t>Considering what system or process changes may be required to prevent future incidences</w:t>
      </w:r>
    </w:p>
    <w:p w14:paraId="5F2C9031"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05" w:name="_Toc43131929"/>
      <w:bookmarkStart w:id="106" w:name="_Toc100816902"/>
      <w:r w:rsidRPr="00EE480C">
        <w:rPr>
          <w:rFonts w:ascii="Arial" w:eastAsiaTheme="majorEastAsia" w:hAnsi="Arial" w:cs="Arial"/>
          <w:b/>
          <w:bCs/>
          <w:color w:val="000000" w:themeColor="text1"/>
          <w:sz w:val="24"/>
          <w:szCs w:val="24"/>
          <w:lang w:val="en-US"/>
        </w:rPr>
        <w:t>Notifying a data subject of a breach</w:t>
      </w:r>
      <w:bookmarkEnd w:id="105"/>
      <w:bookmarkEnd w:id="106"/>
    </w:p>
    <w:p w14:paraId="4BA49DF6"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054CD15E"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The data controller must notify a data subject of a breach that has affected their personal data without undue delay. If the breach is high risk (i.e., a breach that is likely to have an adverse effect on an individual’s rights or freedoms), then the data controller is to notify the individual </w:t>
      </w:r>
      <w:r w:rsidRPr="00EE480C">
        <w:rPr>
          <w:rFonts w:ascii="Arial" w:eastAsia="Times New Roman" w:hAnsi="Arial" w:cs="Arial"/>
          <w:u w:val="single"/>
          <w:lang w:val="en-US"/>
        </w:rPr>
        <w:t>before</w:t>
      </w:r>
      <w:r w:rsidRPr="00EE480C">
        <w:rPr>
          <w:rFonts w:ascii="Arial" w:eastAsia="Times New Roman" w:hAnsi="Arial" w:cs="Arial"/>
          <w:lang w:val="en-US"/>
        </w:rPr>
        <w:t xml:space="preserve"> they notify the ICO.</w:t>
      </w:r>
    </w:p>
    <w:p w14:paraId="6F08C54F" w14:textId="77777777" w:rsidR="00EE480C" w:rsidRPr="00EE480C" w:rsidRDefault="00EE480C" w:rsidP="00EE480C">
      <w:pPr>
        <w:spacing w:after="0" w:line="240" w:lineRule="auto"/>
        <w:rPr>
          <w:rFonts w:ascii="Arial" w:eastAsia="Times New Roman" w:hAnsi="Arial" w:cs="Arial"/>
          <w:lang w:val="en-US"/>
        </w:rPr>
      </w:pPr>
    </w:p>
    <w:p w14:paraId="3E865073"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The primary reason for notifying a data subject of a breach is to afford them the opportunity to take the necessary steps </w:t>
      </w:r>
      <w:proofErr w:type="gramStart"/>
      <w:r w:rsidRPr="00EE480C">
        <w:rPr>
          <w:rFonts w:ascii="Arial" w:eastAsia="Times New Roman" w:hAnsi="Arial" w:cs="Arial"/>
          <w:lang w:val="en-US"/>
        </w:rPr>
        <w:t>in order to</w:t>
      </w:r>
      <w:proofErr w:type="gramEnd"/>
      <w:r w:rsidRPr="00EE480C">
        <w:rPr>
          <w:rFonts w:ascii="Arial" w:eastAsia="Times New Roman" w:hAnsi="Arial" w:cs="Arial"/>
          <w:lang w:val="en-US"/>
        </w:rPr>
        <w:t xml:space="preserve"> protect themselves from the effects of a breach.</w:t>
      </w:r>
    </w:p>
    <w:p w14:paraId="41C92338" w14:textId="77777777" w:rsidR="00EE480C" w:rsidRPr="00EE480C" w:rsidRDefault="00EE480C" w:rsidP="00EE480C">
      <w:pPr>
        <w:spacing w:after="0" w:line="240" w:lineRule="auto"/>
        <w:rPr>
          <w:rFonts w:ascii="Arial" w:eastAsia="Times New Roman" w:hAnsi="Arial" w:cs="Arial"/>
          <w:lang w:val="en-US"/>
        </w:rPr>
      </w:pPr>
    </w:p>
    <w:p w14:paraId="5C58F435"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When the decision has been made to notify a data subject of a breach, the data controller at this organisation</w:t>
      </w:r>
      <w:r w:rsidRPr="00EE480C" w:rsidDel="00B2360B">
        <w:rPr>
          <w:rFonts w:ascii="Arial" w:eastAsia="Times New Roman" w:hAnsi="Arial" w:cs="Arial"/>
          <w:lang w:val="en-US"/>
        </w:rPr>
        <w:t xml:space="preserve"> </w:t>
      </w:r>
      <w:r w:rsidRPr="00EE480C">
        <w:rPr>
          <w:rFonts w:ascii="Arial" w:eastAsia="Times New Roman" w:hAnsi="Arial" w:cs="Arial"/>
          <w:lang w:val="en-US"/>
        </w:rPr>
        <w:t>is to provide the data subject with the following information in a clear, comprehensible manner:</w:t>
      </w:r>
    </w:p>
    <w:p w14:paraId="5B9D7F6D" w14:textId="77777777" w:rsidR="00EE480C" w:rsidRPr="00EE480C" w:rsidRDefault="00EE480C" w:rsidP="00EE480C">
      <w:pPr>
        <w:spacing w:after="0" w:line="240" w:lineRule="auto"/>
        <w:rPr>
          <w:rFonts w:ascii="Arial" w:eastAsia="Times New Roman" w:hAnsi="Arial" w:cs="Arial"/>
          <w:lang w:val="en-US"/>
        </w:rPr>
      </w:pPr>
    </w:p>
    <w:p w14:paraId="442E6133" w14:textId="77777777" w:rsidR="00EE480C" w:rsidRPr="00EE480C" w:rsidRDefault="00EE480C" w:rsidP="00EE480C">
      <w:pPr>
        <w:numPr>
          <w:ilvl w:val="0"/>
          <w:numId w:val="8"/>
        </w:numPr>
        <w:spacing w:after="0" w:line="240" w:lineRule="auto"/>
        <w:contextualSpacing/>
        <w:rPr>
          <w:rFonts w:ascii="Arial" w:hAnsi="Arial" w:cs="Arial"/>
          <w:lang w:val="en-US"/>
        </w:rPr>
      </w:pPr>
      <w:r w:rsidRPr="00EE480C">
        <w:rPr>
          <w:rFonts w:ascii="Arial" w:hAnsi="Arial" w:cs="Arial"/>
          <w:lang w:val="en-US"/>
        </w:rPr>
        <w:t>The circumstances surrounding the breach</w:t>
      </w:r>
    </w:p>
    <w:p w14:paraId="4253AAE2" w14:textId="77777777" w:rsidR="00EE480C" w:rsidRPr="00EE480C" w:rsidRDefault="00EE480C" w:rsidP="00EE480C">
      <w:pPr>
        <w:numPr>
          <w:ilvl w:val="0"/>
          <w:numId w:val="8"/>
        </w:numPr>
        <w:spacing w:after="0" w:line="240" w:lineRule="auto"/>
        <w:contextualSpacing/>
        <w:rPr>
          <w:rFonts w:ascii="Arial" w:hAnsi="Arial" w:cs="Arial"/>
          <w:lang w:val="en-US"/>
        </w:rPr>
      </w:pPr>
      <w:r w:rsidRPr="00EE480C">
        <w:rPr>
          <w:rFonts w:ascii="Arial" w:hAnsi="Arial" w:cs="Arial"/>
          <w:lang w:val="en-US"/>
        </w:rPr>
        <w:t>The details of the person who will be managing the breach</w:t>
      </w:r>
    </w:p>
    <w:p w14:paraId="1ECF7346" w14:textId="77777777" w:rsidR="00EE480C" w:rsidRPr="00EE480C" w:rsidRDefault="00EE480C" w:rsidP="00EE480C">
      <w:pPr>
        <w:numPr>
          <w:ilvl w:val="0"/>
          <w:numId w:val="8"/>
        </w:numPr>
        <w:spacing w:after="0" w:line="240" w:lineRule="auto"/>
        <w:contextualSpacing/>
        <w:rPr>
          <w:rFonts w:ascii="Arial" w:hAnsi="Arial" w:cs="Arial"/>
          <w:lang w:val="en-US"/>
        </w:rPr>
      </w:pPr>
      <w:r w:rsidRPr="00EE480C">
        <w:rPr>
          <w:rFonts w:ascii="Arial" w:hAnsi="Arial" w:cs="Arial"/>
          <w:lang w:val="en-US"/>
        </w:rPr>
        <w:t>Any actions taken to contain and manage the breach</w:t>
      </w:r>
    </w:p>
    <w:p w14:paraId="17860FBC" w14:textId="77777777" w:rsidR="00EE480C" w:rsidRPr="00EE480C" w:rsidRDefault="00EE480C" w:rsidP="00EE480C">
      <w:pPr>
        <w:numPr>
          <w:ilvl w:val="0"/>
          <w:numId w:val="8"/>
        </w:numPr>
        <w:spacing w:after="0" w:line="240" w:lineRule="auto"/>
        <w:contextualSpacing/>
        <w:rPr>
          <w:rFonts w:ascii="Arial" w:hAnsi="Arial" w:cs="Arial"/>
          <w:lang w:val="en-US"/>
        </w:rPr>
      </w:pPr>
      <w:r w:rsidRPr="00EE480C">
        <w:rPr>
          <w:rFonts w:ascii="Arial" w:hAnsi="Arial" w:cs="Arial"/>
          <w:lang w:val="en-US"/>
        </w:rPr>
        <w:t>Any other pertinent information to support the data subject</w:t>
      </w:r>
    </w:p>
    <w:p w14:paraId="0D1667D5"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107" w:name="_Toc43131873"/>
      <w:bookmarkStart w:id="108" w:name="_Toc43131936"/>
      <w:bookmarkStart w:id="109" w:name="_Toc43131937"/>
      <w:bookmarkStart w:id="110" w:name="_Toc100816903"/>
      <w:bookmarkEnd w:id="107"/>
      <w:bookmarkEnd w:id="108"/>
      <w:r w:rsidRPr="00EE480C">
        <w:rPr>
          <w:rFonts w:ascii="Arial" w:hAnsi="Arial" w:cs="Arial"/>
          <w:b/>
          <w:bCs/>
          <w:kern w:val="32"/>
          <w:sz w:val="28"/>
          <w:szCs w:val="28"/>
        </w:rPr>
        <w:t>Consent</w:t>
      </w:r>
      <w:bookmarkEnd w:id="109"/>
      <w:bookmarkEnd w:id="110"/>
    </w:p>
    <w:p w14:paraId="2F9A0343"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11" w:name="_Toc43131938"/>
      <w:bookmarkStart w:id="112" w:name="_Toc100816904"/>
      <w:r w:rsidRPr="00EE480C">
        <w:rPr>
          <w:rFonts w:ascii="Arial" w:eastAsiaTheme="majorEastAsia" w:hAnsi="Arial" w:cs="Arial"/>
          <w:b/>
          <w:bCs/>
          <w:color w:val="000000" w:themeColor="text1"/>
          <w:sz w:val="24"/>
          <w:szCs w:val="24"/>
          <w:lang w:val="en-US"/>
        </w:rPr>
        <w:t>Appropriateness</w:t>
      </w:r>
      <w:bookmarkEnd w:id="111"/>
      <w:bookmarkEnd w:id="112"/>
    </w:p>
    <w:p w14:paraId="427BF39C"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283D9272"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The UK GDPR states that consent must be unambiguous and requires a positive action to “opt in” and it must be freely given.  Data subjects have the right to withdraw consent at any time.</w:t>
      </w:r>
    </w:p>
    <w:p w14:paraId="5D27F308"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13" w:name="_Toc43131939"/>
      <w:bookmarkStart w:id="114" w:name="_Toc100816905"/>
      <w:r w:rsidRPr="00EE480C">
        <w:rPr>
          <w:rFonts w:ascii="Arial" w:eastAsiaTheme="majorEastAsia" w:hAnsi="Arial" w:cs="Arial"/>
          <w:b/>
          <w:bCs/>
          <w:color w:val="000000" w:themeColor="text1"/>
          <w:sz w:val="24"/>
          <w:szCs w:val="24"/>
          <w:lang w:val="en-US"/>
        </w:rPr>
        <w:t>Obtaining consent</w:t>
      </w:r>
      <w:bookmarkEnd w:id="113"/>
      <w:bookmarkEnd w:id="114"/>
    </w:p>
    <w:p w14:paraId="60A36F04"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78E6E8FB"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Consent is one of the lawful bases of processing and is appropriate if data processors are </w:t>
      </w:r>
      <w:proofErr w:type="gramStart"/>
      <w:r w:rsidRPr="00EE480C">
        <w:rPr>
          <w:rFonts w:ascii="Arial" w:eastAsia="Times New Roman" w:hAnsi="Arial" w:cs="Arial"/>
          <w:lang w:val="en-US"/>
        </w:rPr>
        <w:t>in a position</w:t>
      </w:r>
      <w:proofErr w:type="gramEnd"/>
      <w:r w:rsidRPr="00EE480C">
        <w:rPr>
          <w:rFonts w:ascii="Arial" w:eastAsia="Times New Roman" w:hAnsi="Arial" w:cs="Arial"/>
          <w:lang w:val="en-US"/>
        </w:rPr>
        <w:t xml:space="preserve"> to “offer people real choice and control over how their data is used”.</w:t>
      </w:r>
      <w:r w:rsidRPr="00EE480C">
        <w:rPr>
          <w:rFonts w:ascii="Arial" w:eastAsia="Times New Roman" w:hAnsi="Arial" w:cs="Arial"/>
          <w:vertAlign w:val="superscript"/>
          <w:lang w:val="en-US"/>
        </w:rPr>
        <w:footnoteReference w:id="17"/>
      </w:r>
      <w:r w:rsidRPr="00EE480C">
        <w:rPr>
          <w:rFonts w:ascii="Arial" w:eastAsia="Times New Roman" w:hAnsi="Arial" w:cs="Arial"/>
          <w:lang w:val="en-US"/>
        </w:rPr>
        <w:t xml:space="preserve"> If it is deemed appropriate to obtain consent, the following must be explained to the data subject:</w:t>
      </w:r>
    </w:p>
    <w:p w14:paraId="4D84E10A" w14:textId="77777777" w:rsidR="00EE480C" w:rsidRPr="00EE480C" w:rsidRDefault="00EE480C" w:rsidP="00EE480C">
      <w:pPr>
        <w:spacing w:after="0" w:line="240" w:lineRule="auto"/>
        <w:rPr>
          <w:rFonts w:ascii="Arial" w:eastAsia="Times New Roman" w:hAnsi="Arial" w:cs="Arial"/>
          <w:lang w:val="en-US"/>
        </w:rPr>
      </w:pPr>
    </w:p>
    <w:p w14:paraId="7DBA2036" w14:textId="77777777" w:rsidR="00EE480C" w:rsidRPr="00EE480C" w:rsidRDefault="00EE480C" w:rsidP="00EE480C">
      <w:pPr>
        <w:numPr>
          <w:ilvl w:val="0"/>
          <w:numId w:val="12"/>
        </w:numPr>
        <w:spacing w:after="0" w:line="240" w:lineRule="auto"/>
        <w:contextualSpacing/>
        <w:rPr>
          <w:rFonts w:ascii="Arial" w:hAnsi="Arial" w:cs="Arial"/>
          <w:lang w:val="en-US"/>
        </w:rPr>
      </w:pPr>
      <w:r w:rsidRPr="00EE480C">
        <w:rPr>
          <w:rFonts w:ascii="Arial" w:hAnsi="Arial" w:cs="Arial"/>
          <w:lang w:val="en-US"/>
        </w:rPr>
        <w:t>Why the organisation wants the data</w:t>
      </w:r>
    </w:p>
    <w:p w14:paraId="6872A0D0" w14:textId="77777777" w:rsidR="00EE480C" w:rsidRPr="00EE480C" w:rsidRDefault="00EE480C" w:rsidP="00EE480C">
      <w:pPr>
        <w:numPr>
          <w:ilvl w:val="0"/>
          <w:numId w:val="12"/>
        </w:numPr>
        <w:spacing w:after="0" w:line="240" w:lineRule="auto"/>
        <w:contextualSpacing/>
        <w:rPr>
          <w:rFonts w:ascii="Arial" w:hAnsi="Arial" w:cs="Arial"/>
          <w:lang w:val="en-US"/>
        </w:rPr>
      </w:pPr>
      <w:r w:rsidRPr="00EE480C">
        <w:rPr>
          <w:rFonts w:ascii="Arial" w:hAnsi="Arial" w:cs="Arial"/>
          <w:lang w:val="en-US"/>
        </w:rPr>
        <w:t>How the data will be used by the organisation</w:t>
      </w:r>
    </w:p>
    <w:p w14:paraId="10904CAB" w14:textId="77777777" w:rsidR="00EE480C" w:rsidRPr="00EE480C" w:rsidRDefault="00EE480C" w:rsidP="00EE480C">
      <w:pPr>
        <w:numPr>
          <w:ilvl w:val="0"/>
          <w:numId w:val="12"/>
        </w:numPr>
        <w:spacing w:after="0" w:line="240" w:lineRule="auto"/>
        <w:contextualSpacing/>
        <w:rPr>
          <w:rFonts w:ascii="Arial" w:hAnsi="Arial" w:cs="Arial"/>
          <w:lang w:val="en-US"/>
        </w:rPr>
      </w:pPr>
      <w:r w:rsidRPr="00EE480C">
        <w:rPr>
          <w:rFonts w:ascii="Arial" w:hAnsi="Arial" w:cs="Arial"/>
          <w:lang w:val="en-US"/>
        </w:rPr>
        <w:lastRenderedPageBreak/>
        <w:t xml:space="preserve">The names of any </w:t>
      </w:r>
      <w:proofErr w:type="gramStart"/>
      <w:r w:rsidRPr="00EE480C">
        <w:rPr>
          <w:rFonts w:ascii="Arial" w:hAnsi="Arial" w:cs="Arial"/>
          <w:lang w:val="en-US"/>
        </w:rPr>
        <w:t>third party</w:t>
      </w:r>
      <w:proofErr w:type="gramEnd"/>
      <w:r w:rsidRPr="00EE480C">
        <w:rPr>
          <w:rFonts w:ascii="Arial" w:hAnsi="Arial" w:cs="Arial"/>
          <w:lang w:val="en-US"/>
        </w:rPr>
        <w:t xml:space="preserve"> data controllers with whom the data will be shared</w:t>
      </w:r>
    </w:p>
    <w:p w14:paraId="0AD9EE54" w14:textId="77777777" w:rsidR="00EE480C" w:rsidRPr="00EE480C" w:rsidRDefault="00EE480C" w:rsidP="00EE480C">
      <w:pPr>
        <w:numPr>
          <w:ilvl w:val="0"/>
          <w:numId w:val="12"/>
        </w:numPr>
        <w:spacing w:after="0" w:line="240" w:lineRule="auto"/>
        <w:contextualSpacing/>
        <w:rPr>
          <w:rFonts w:ascii="Arial" w:hAnsi="Arial" w:cs="Arial"/>
          <w:lang w:val="en-US"/>
        </w:rPr>
      </w:pPr>
      <w:r w:rsidRPr="00EE480C">
        <w:rPr>
          <w:rFonts w:ascii="Arial" w:hAnsi="Arial" w:cs="Arial"/>
          <w:lang w:val="en-US"/>
        </w:rPr>
        <w:t>Their right to withdraw consent at any time</w:t>
      </w:r>
    </w:p>
    <w:p w14:paraId="6598B473"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2E4F98DD"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All requests for consent are to be recorded, with the record showing:</w:t>
      </w:r>
    </w:p>
    <w:p w14:paraId="3EA81E24"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52992C56" w14:textId="77777777" w:rsidR="00EE480C" w:rsidRPr="00EE480C" w:rsidRDefault="00EE480C" w:rsidP="00EE480C">
      <w:pPr>
        <w:numPr>
          <w:ilvl w:val="0"/>
          <w:numId w:val="13"/>
        </w:numPr>
        <w:spacing w:after="0" w:line="240" w:lineRule="auto"/>
        <w:contextualSpacing/>
        <w:rPr>
          <w:rFonts w:ascii="Arial" w:hAnsi="Arial" w:cs="Arial"/>
          <w:lang w:val="en-US"/>
        </w:rPr>
      </w:pPr>
      <w:r w:rsidRPr="00EE480C">
        <w:rPr>
          <w:rFonts w:ascii="Arial" w:hAnsi="Arial" w:cs="Arial"/>
          <w:lang w:val="en-US"/>
        </w:rPr>
        <w:t xml:space="preserve">The details of the data subject consenting </w:t>
      </w:r>
    </w:p>
    <w:p w14:paraId="5946B03D" w14:textId="77777777" w:rsidR="00EE480C" w:rsidRPr="00EE480C" w:rsidRDefault="00EE480C" w:rsidP="00EE480C">
      <w:pPr>
        <w:numPr>
          <w:ilvl w:val="0"/>
          <w:numId w:val="13"/>
        </w:numPr>
        <w:spacing w:after="0" w:line="240" w:lineRule="auto"/>
        <w:contextualSpacing/>
        <w:rPr>
          <w:rFonts w:ascii="Arial" w:hAnsi="Arial" w:cs="Arial"/>
          <w:lang w:val="en-US"/>
        </w:rPr>
      </w:pPr>
      <w:r w:rsidRPr="00EE480C">
        <w:rPr>
          <w:rFonts w:ascii="Arial" w:hAnsi="Arial" w:cs="Arial"/>
          <w:lang w:val="en-US"/>
        </w:rPr>
        <w:t>When they consented</w:t>
      </w:r>
    </w:p>
    <w:p w14:paraId="07E3FB91" w14:textId="77777777" w:rsidR="00EE480C" w:rsidRPr="00EE480C" w:rsidRDefault="00EE480C" w:rsidP="00EE480C">
      <w:pPr>
        <w:numPr>
          <w:ilvl w:val="0"/>
          <w:numId w:val="13"/>
        </w:numPr>
        <w:spacing w:after="0" w:line="240" w:lineRule="auto"/>
        <w:contextualSpacing/>
        <w:rPr>
          <w:rFonts w:ascii="Arial" w:hAnsi="Arial" w:cs="Arial"/>
          <w:lang w:val="en-US"/>
        </w:rPr>
      </w:pPr>
      <w:r w:rsidRPr="00EE480C">
        <w:rPr>
          <w:rFonts w:ascii="Arial" w:hAnsi="Arial" w:cs="Arial"/>
          <w:lang w:val="en-US"/>
        </w:rPr>
        <w:t>How they consented</w:t>
      </w:r>
    </w:p>
    <w:p w14:paraId="50369043" w14:textId="77777777" w:rsidR="00EE480C" w:rsidRPr="00EE480C" w:rsidRDefault="00EE480C" w:rsidP="00EE480C">
      <w:pPr>
        <w:numPr>
          <w:ilvl w:val="0"/>
          <w:numId w:val="13"/>
        </w:numPr>
        <w:spacing w:after="0" w:line="240" w:lineRule="auto"/>
        <w:contextualSpacing/>
        <w:rPr>
          <w:rFonts w:ascii="Arial" w:hAnsi="Arial" w:cs="Arial"/>
          <w:lang w:val="en-US"/>
        </w:rPr>
      </w:pPr>
      <w:r w:rsidRPr="00EE480C">
        <w:rPr>
          <w:rFonts w:ascii="Arial" w:hAnsi="Arial" w:cs="Arial"/>
          <w:lang w:val="en-US"/>
        </w:rPr>
        <w:t>What information the data subject was told</w:t>
      </w:r>
    </w:p>
    <w:p w14:paraId="58494915" w14:textId="77777777" w:rsidR="00EE480C" w:rsidRPr="00EE480C" w:rsidRDefault="00EE480C" w:rsidP="00EE480C">
      <w:pPr>
        <w:spacing w:after="0" w:line="240" w:lineRule="auto"/>
        <w:rPr>
          <w:rFonts w:ascii="Arial" w:eastAsia="Times New Roman" w:hAnsi="Arial" w:cs="Arial"/>
          <w:lang w:val="en-US"/>
        </w:rPr>
      </w:pPr>
    </w:p>
    <w:p w14:paraId="0E85964E" w14:textId="77777777" w:rsidR="00EE480C" w:rsidRPr="00EE480C" w:rsidRDefault="00EE480C" w:rsidP="00EE480C">
      <w:pPr>
        <w:spacing w:after="0" w:line="240" w:lineRule="auto"/>
        <w:rPr>
          <w:rFonts w:ascii="Arial" w:eastAsia="Times New Roman" w:hAnsi="Arial" w:cs="Arial"/>
          <w:sz w:val="24"/>
          <w:szCs w:val="24"/>
          <w:lang w:val="en-US" w:eastAsia="en-GB"/>
        </w:rPr>
      </w:pPr>
      <w:r w:rsidRPr="00EE480C">
        <w:rPr>
          <w:rFonts w:ascii="Arial" w:eastAsia="Times New Roman" w:hAnsi="Arial" w:cs="Arial"/>
          <w:lang w:val="en-US" w:eastAsia="en-GB"/>
        </w:rPr>
        <w:t xml:space="preserve">Consent is to be clearly identifiable and separate from other comments entered into the healthcare record. At this organisation, it is the responsibility of the data controller Angela Howgate to demonstrate that consent has been obtained. Furthermore, the data controller must ensure that data subjects (patients) are fully aware of their right to withdraw consent and must facilitate withdrawal as and when it is requested.  </w:t>
      </w:r>
    </w:p>
    <w:p w14:paraId="35E3E27D"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15" w:name="_Toc43131940"/>
      <w:bookmarkStart w:id="116" w:name="_Toc100816906"/>
      <w:r w:rsidRPr="00EE480C">
        <w:rPr>
          <w:rFonts w:ascii="Arial" w:eastAsiaTheme="majorEastAsia" w:hAnsi="Arial" w:cs="Arial"/>
          <w:b/>
          <w:bCs/>
          <w:color w:val="000000" w:themeColor="text1"/>
          <w:sz w:val="24"/>
          <w:szCs w:val="24"/>
          <w:lang w:val="en-US"/>
        </w:rPr>
        <w:t>Parental consent</w:t>
      </w:r>
      <w:bookmarkEnd w:id="115"/>
      <w:bookmarkEnd w:id="116"/>
    </w:p>
    <w:p w14:paraId="02749913" w14:textId="77777777" w:rsidR="00EE480C" w:rsidRPr="00EE480C" w:rsidRDefault="00EE480C" w:rsidP="00EE480C">
      <w:pPr>
        <w:spacing w:after="0" w:line="240" w:lineRule="auto"/>
        <w:rPr>
          <w:rFonts w:ascii="Arial" w:eastAsia="Times New Roman" w:hAnsi="Arial" w:cs="Arial"/>
          <w:lang w:val="en-US" w:eastAsia="en-GB"/>
        </w:rPr>
      </w:pPr>
    </w:p>
    <w:p w14:paraId="4E212234"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The DPA 2018 states that parental consent (in relation to personal data) is required for a child under the age of 13.  Additionally, the principle of Gillick competence remains unaffected and parental consent is not necessary when a child is receiving counselling or preventative care.</w:t>
      </w:r>
    </w:p>
    <w:p w14:paraId="6829F67D" w14:textId="77777777" w:rsidR="00EE480C" w:rsidRPr="00EE480C" w:rsidRDefault="00EE480C" w:rsidP="00EE480C">
      <w:pPr>
        <w:spacing w:after="0" w:line="240" w:lineRule="auto"/>
        <w:rPr>
          <w:rFonts w:ascii="Arial" w:eastAsia="Times New Roman" w:hAnsi="Arial" w:cs="Arial"/>
          <w:lang w:val="en-US" w:eastAsia="en-GB"/>
        </w:rPr>
      </w:pPr>
    </w:p>
    <w:p w14:paraId="2CE202D6"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For further information refer to the </w:t>
      </w:r>
      <w:hyperlink r:id="rId16" w:history="1">
        <w:r w:rsidRPr="00EE480C">
          <w:rPr>
            <w:rFonts w:ascii="Arial" w:eastAsia="Times New Roman" w:hAnsi="Arial" w:cs="Arial"/>
            <w:color w:val="0563C1" w:themeColor="hyperlink"/>
            <w:u w:val="single"/>
            <w:lang w:val="en-US" w:eastAsia="en-GB"/>
          </w:rPr>
          <w:t>Consent Guidance</w:t>
        </w:r>
      </w:hyperlink>
      <w:r w:rsidRPr="00EE480C">
        <w:rPr>
          <w:rFonts w:ascii="Arial" w:eastAsia="Times New Roman" w:hAnsi="Arial" w:cs="Arial"/>
          <w:lang w:val="en-US" w:eastAsia="en-GB"/>
        </w:rPr>
        <w:t>.</w:t>
      </w:r>
      <w:r w:rsidRPr="00EE480C">
        <w:rPr>
          <w:rFonts w:ascii="Arial" w:eastAsia="Times New Roman" w:hAnsi="Arial" w:cs="Arial"/>
          <w:color w:val="0563C1" w:themeColor="hyperlink"/>
          <w:u w:val="single"/>
          <w:lang w:val="en-US" w:eastAsia="en-GB"/>
        </w:rPr>
        <w:t xml:space="preserve"> </w:t>
      </w:r>
    </w:p>
    <w:p w14:paraId="75939505" w14:textId="77777777" w:rsidR="00EE480C" w:rsidRPr="00EE480C" w:rsidRDefault="00EE480C" w:rsidP="00EE480C">
      <w:pPr>
        <w:spacing w:after="0" w:line="240" w:lineRule="auto"/>
        <w:rPr>
          <w:rFonts w:ascii="Arial" w:eastAsia="Times New Roman" w:hAnsi="Arial" w:cs="Arial"/>
          <w:sz w:val="20"/>
          <w:szCs w:val="20"/>
          <w:lang w:val="en-US" w:eastAsia="en-GB"/>
        </w:rPr>
      </w:pPr>
    </w:p>
    <w:p w14:paraId="39C8D362" w14:textId="77777777" w:rsidR="00EE480C" w:rsidRPr="00EE480C" w:rsidRDefault="00EE480C" w:rsidP="00EE480C">
      <w:pPr>
        <w:keepNext/>
        <w:keepLines/>
        <w:pBdr>
          <w:bottom w:val="single" w:sz="4" w:space="1" w:color="595959" w:themeColor="text1" w:themeTint="A6"/>
        </w:pBdr>
        <w:spacing w:before="240"/>
        <w:ind w:left="431" w:hanging="431"/>
        <w:outlineLvl w:val="0"/>
        <w:rPr>
          <w:rFonts w:ascii="Arial" w:hAnsi="Arial" w:cs="Arial"/>
          <w:b/>
          <w:bCs/>
          <w:kern w:val="32"/>
          <w:sz w:val="28"/>
          <w:szCs w:val="28"/>
        </w:rPr>
      </w:pPr>
      <w:bookmarkStart w:id="117" w:name="_Toc43131941"/>
      <w:bookmarkStart w:id="118" w:name="_Toc100816907"/>
      <w:r w:rsidRPr="00EE480C">
        <w:rPr>
          <w:rFonts w:ascii="Arial" w:hAnsi="Arial" w:cs="Arial"/>
          <w:b/>
          <w:bCs/>
          <w:kern w:val="32"/>
          <w:sz w:val="28"/>
          <w:szCs w:val="28"/>
        </w:rPr>
        <w:t>Data mapping and Data Protection Impact Assessments</w:t>
      </w:r>
      <w:bookmarkEnd w:id="117"/>
      <w:bookmarkEnd w:id="118"/>
    </w:p>
    <w:p w14:paraId="68622619"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19" w:name="_Toc43131942"/>
      <w:bookmarkStart w:id="120" w:name="_Toc100816908"/>
      <w:r w:rsidRPr="00EE480C">
        <w:rPr>
          <w:rFonts w:ascii="Arial" w:eastAsiaTheme="majorEastAsia" w:hAnsi="Arial" w:cs="Arial"/>
          <w:b/>
          <w:bCs/>
          <w:color w:val="000000" w:themeColor="text1"/>
          <w:sz w:val="24"/>
          <w:szCs w:val="24"/>
          <w:lang w:val="en-US"/>
        </w:rPr>
        <w:t>Data mapping</w:t>
      </w:r>
      <w:bookmarkEnd w:id="119"/>
      <w:bookmarkEnd w:id="120"/>
    </w:p>
    <w:p w14:paraId="185C8293" w14:textId="77777777" w:rsidR="00EE480C" w:rsidRPr="00EE480C" w:rsidRDefault="00EE480C" w:rsidP="00EE480C">
      <w:pPr>
        <w:spacing w:after="0" w:line="240" w:lineRule="auto"/>
        <w:rPr>
          <w:rFonts w:ascii="Arial" w:eastAsia="Times New Roman" w:hAnsi="Arial" w:cs="Arial"/>
          <w:lang w:val="en-US"/>
        </w:rPr>
      </w:pPr>
    </w:p>
    <w:p w14:paraId="3009EDB0"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Data mapping is a means of determining the information flow throughout an organisation. Understanding the why, who, what, when and where of the information pathway will enable Grey Road Surgery to undertake a thorough assessment of the risks associated with current data processes.</w:t>
      </w:r>
    </w:p>
    <w:p w14:paraId="07F039D4" w14:textId="77777777" w:rsidR="00EE480C" w:rsidRPr="00EE480C" w:rsidRDefault="00EE480C" w:rsidP="00EE480C">
      <w:pPr>
        <w:spacing w:after="0" w:line="240" w:lineRule="auto"/>
        <w:rPr>
          <w:rFonts w:ascii="Arial" w:eastAsia="Times New Roman" w:hAnsi="Arial" w:cs="Arial"/>
          <w:lang w:val="en-US"/>
        </w:rPr>
      </w:pPr>
    </w:p>
    <w:p w14:paraId="25E73908"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Effective data mapping will identify what data is being processed, the format of the data, how it is being transferred, if the data is being shared and where it is stored (including off-site storage if applicable).  </w:t>
      </w:r>
    </w:p>
    <w:p w14:paraId="3283B888" w14:textId="77777777" w:rsidR="00EE480C" w:rsidRPr="00EE480C" w:rsidRDefault="00EE480C" w:rsidP="00EE480C">
      <w:pPr>
        <w:spacing w:after="0" w:line="240" w:lineRule="auto"/>
        <w:rPr>
          <w:rFonts w:ascii="Arial" w:eastAsia="Times New Roman" w:hAnsi="Arial" w:cs="Arial"/>
          <w:lang w:val="en-US"/>
        </w:rPr>
      </w:pPr>
    </w:p>
    <w:p w14:paraId="024AFDF8"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eastAsia="en-GB"/>
        </w:rPr>
        <w:t xml:space="preserve">The </w:t>
      </w:r>
      <w:hyperlink r:id="rId17" w:history="1">
        <w:r w:rsidRPr="00EE480C">
          <w:rPr>
            <w:rFonts w:ascii="Arial" w:eastAsia="Times New Roman" w:hAnsi="Arial" w:cs="Arial"/>
            <w:color w:val="0563C1" w:themeColor="hyperlink"/>
            <w:u w:val="single"/>
            <w:lang w:val="en-US" w:eastAsia="en-GB"/>
          </w:rPr>
          <w:t>Data Flow Mapping Register</w:t>
        </w:r>
      </w:hyperlink>
      <w:r w:rsidRPr="00EE480C">
        <w:rPr>
          <w:rFonts w:ascii="Arial" w:eastAsia="Times New Roman" w:hAnsi="Arial" w:cs="Arial"/>
          <w:lang w:val="en-US" w:eastAsia="en-GB"/>
        </w:rPr>
        <w:t xml:space="preserve"> details the process of data mapping at </w:t>
      </w:r>
      <w:r w:rsidRPr="00EE480C">
        <w:rPr>
          <w:rFonts w:ascii="Arial" w:eastAsia="Times New Roman" w:hAnsi="Arial" w:cs="Arial"/>
          <w:lang w:val="en-US"/>
        </w:rPr>
        <w:t>this organisation.</w:t>
      </w:r>
    </w:p>
    <w:p w14:paraId="11FDCE4A"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21" w:name="_Toc43131943"/>
      <w:bookmarkStart w:id="122" w:name="_Toc100816909"/>
      <w:r w:rsidRPr="00EE480C">
        <w:rPr>
          <w:rFonts w:ascii="Arial" w:eastAsiaTheme="majorEastAsia" w:hAnsi="Arial" w:cs="Arial"/>
          <w:b/>
          <w:bCs/>
          <w:color w:val="000000" w:themeColor="text1"/>
          <w:sz w:val="24"/>
          <w:szCs w:val="24"/>
          <w:lang w:val="en-US"/>
        </w:rPr>
        <w:t>Data mapping and the Data Protection Impact Assessment</w:t>
      </w:r>
      <w:bookmarkEnd w:id="121"/>
      <w:bookmarkEnd w:id="122"/>
    </w:p>
    <w:p w14:paraId="50DFB364"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30F1F140"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Data mapping is linked to the Data Protection Impact Assessment (DPIA) and, when the risk analysis element of the DPIA process is undertaken, the information ascertained during the mapping process can be used.</w:t>
      </w:r>
    </w:p>
    <w:p w14:paraId="4CC0E9A2" w14:textId="77777777" w:rsidR="00EE480C" w:rsidRPr="00EE480C" w:rsidRDefault="00EE480C" w:rsidP="00EE480C">
      <w:pPr>
        <w:spacing w:after="0" w:line="240" w:lineRule="auto"/>
        <w:rPr>
          <w:rFonts w:ascii="Arial" w:eastAsia="Times New Roman" w:hAnsi="Arial" w:cs="Arial"/>
          <w:lang w:val="en-US" w:eastAsia="en-GB"/>
        </w:rPr>
      </w:pPr>
    </w:p>
    <w:p w14:paraId="1FCFCD56" w14:textId="71349930" w:rsid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Data mapping is not a one-person task. All staff at Grey Road Surgery will be involved in the mapping process thus enabling the wider gathering of accurate information.  </w:t>
      </w:r>
    </w:p>
    <w:p w14:paraId="09E5BD81" w14:textId="4DA3A31A" w:rsidR="009632CE" w:rsidRDefault="009632CE" w:rsidP="00EE480C">
      <w:pPr>
        <w:spacing w:after="0" w:line="240" w:lineRule="auto"/>
        <w:rPr>
          <w:rFonts w:ascii="Arial" w:eastAsia="Times New Roman" w:hAnsi="Arial" w:cs="Arial"/>
          <w:lang w:val="en-US" w:eastAsia="en-GB"/>
        </w:rPr>
      </w:pPr>
    </w:p>
    <w:p w14:paraId="19B500DA" w14:textId="72523F9D" w:rsidR="009632CE" w:rsidRDefault="009632CE" w:rsidP="00EE480C">
      <w:pPr>
        <w:spacing w:after="0" w:line="240" w:lineRule="auto"/>
        <w:rPr>
          <w:rFonts w:ascii="Arial" w:eastAsia="Times New Roman" w:hAnsi="Arial" w:cs="Arial"/>
          <w:lang w:val="en-US" w:eastAsia="en-GB"/>
        </w:rPr>
      </w:pPr>
    </w:p>
    <w:p w14:paraId="585F5E53" w14:textId="77777777" w:rsidR="009632CE" w:rsidRPr="00EE480C" w:rsidRDefault="009632CE" w:rsidP="00EE480C">
      <w:pPr>
        <w:spacing w:after="0" w:line="240" w:lineRule="auto"/>
        <w:rPr>
          <w:rFonts w:ascii="Arial" w:eastAsia="Times New Roman" w:hAnsi="Arial" w:cs="Arial"/>
          <w:lang w:val="en-US" w:eastAsia="en-GB"/>
        </w:rPr>
      </w:pPr>
    </w:p>
    <w:p w14:paraId="02051BC9"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23" w:name="_Toc43131944"/>
      <w:bookmarkStart w:id="124" w:name="_Toc100816910"/>
      <w:r w:rsidRPr="00EE480C">
        <w:rPr>
          <w:rFonts w:ascii="Arial" w:eastAsiaTheme="majorEastAsia" w:hAnsi="Arial" w:cs="Arial"/>
          <w:b/>
          <w:bCs/>
          <w:color w:val="000000" w:themeColor="text1"/>
          <w:sz w:val="24"/>
          <w:szCs w:val="24"/>
          <w:lang w:val="en-US"/>
        </w:rPr>
        <w:lastRenderedPageBreak/>
        <w:t>Data Protection Impact Assessment</w:t>
      </w:r>
      <w:bookmarkEnd w:id="123"/>
      <w:bookmarkEnd w:id="124"/>
    </w:p>
    <w:p w14:paraId="1907A2B2"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54F954BE"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The DPIA is the most efficient way for this organisation</w:t>
      </w:r>
      <w:r w:rsidRPr="00EE480C" w:rsidDel="00B2360B">
        <w:rPr>
          <w:rFonts w:ascii="Arial" w:eastAsia="Times New Roman" w:hAnsi="Arial" w:cs="Arial"/>
          <w:lang w:val="en-US"/>
        </w:rPr>
        <w:t xml:space="preserve"> </w:t>
      </w:r>
      <w:r w:rsidRPr="00EE480C">
        <w:rPr>
          <w:rFonts w:ascii="Arial" w:eastAsia="Times New Roman" w:hAnsi="Arial" w:cs="Arial"/>
          <w:lang w:val="en-US"/>
        </w:rPr>
        <w:t>to meet its data protection obligations and the expectations of its data subjects. DPIAs are also commonly referred to as Privacy Impact Assessments or PIAs.</w:t>
      </w:r>
    </w:p>
    <w:p w14:paraId="7C34D1D7" w14:textId="77777777" w:rsidR="00EE480C" w:rsidRPr="00EE480C" w:rsidRDefault="00EE480C" w:rsidP="00EE480C">
      <w:pPr>
        <w:spacing w:after="0" w:line="240" w:lineRule="auto"/>
        <w:rPr>
          <w:rFonts w:ascii="Arial" w:eastAsia="Times New Roman" w:hAnsi="Arial" w:cs="Arial"/>
          <w:lang w:val="en-US"/>
        </w:rPr>
      </w:pPr>
    </w:p>
    <w:p w14:paraId="116316A0"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In accordance with </w:t>
      </w:r>
      <w:hyperlink r:id="rId18" w:history="1">
        <w:r w:rsidRPr="00EE480C">
          <w:rPr>
            <w:rFonts w:ascii="Arial" w:eastAsia="Times New Roman" w:hAnsi="Arial" w:cs="Arial"/>
            <w:color w:val="0563C1" w:themeColor="hyperlink"/>
            <w:u w:val="single"/>
            <w:lang w:val="en-US"/>
          </w:rPr>
          <w:t>Article 35</w:t>
        </w:r>
      </w:hyperlink>
      <w:r w:rsidRPr="00EE480C">
        <w:rPr>
          <w:rFonts w:ascii="Arial" w:eastAsia="Times New Roman" w:hAnsi="Arial" w:cs="Arial"/>
          <w:lang w:val="en-US"/>
        </w:rPr>
        <w:t xml:space="preserve"> of the UK GDPR, a DPIA should be undertaken where:</w:t>
      </w:r>
    </w:p>
    <w:p w14:paraId="2167B2CC" w14:textId="77777777" w:rsidR="00EE480C" w:rsidRPr="00EE480C" w:rsidRDefault="00EE480C" w:rsidP="00EE480C">
      <w:pPr>
        <w:numPr>
          <w:ilvl w:val="0"/>
          <w:numId w:val="14"/>
        </w:numPr>
        <w:spacing w:before="240" w:after="240" w:line="240" w:lineRule="auto"/>
        <w:textAlignment w:val="baseline"/>
        <w:rPr>
          <w:rFonts w:ascii="Arial" w:eastAsia="Times New Roman" w:hAnsi="Arial" w:cs="Arial"/>
          <w:lang w:eastAsia="en-GB"/>
        </w:rPr>
      </w:pPr>
      <w:r w:rsidRPr="00EE480C">
        <w:rPr>
          <w:rFonts w:ascii="Arial" w:eastAsia="Times New Roman" w:hAnsi="Arial" w:cs="Arial"/>
          <w:lang w:eastAsia="en-GB"/>
        </w:rPr>
        <w:t xml:space="preserve">A type of processing, </w:t>
      </w:r>
      <w:proofErr w:type="gramStart"/>
      <w:r w:rsidRPr="00EE480C">
        <w:rPr>
          <w:rFonts w:ascii="Arial" w:eastAsia="Times New Roman" w:hAnsi="Arial" w:cs="Arial"/>
          <w:lang w:eastAsia="en-GB"/>
        </w:rPr>
        <w:t>in particular using</w:t>
      </w:r>
      <w:proofErr w:type="gramEnd"/>
      <w:r w:rsidRPr="00EE480C">
        <w:rPr>
          <w:rFonts w:ascii="Arial" w:eastAsia="Times New Roman" w:hAnsi="Arial" w:cs="Arial"/>
          <w:lang w:eastAsia="en-GB"/>
        </w:rPr>
        <w:t xml:space="preserve">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 A single assessment may address a set of similar processing operations that present similar high risks</w:t>
      </w:r>
    </w:p>
    <w:p w14:paraId="2242F834" w14:textId="77777777" w:rsidR="00EE480C" w:rsidRPr="00EE480C" w:rsidRDefault="00EE480C" w:rsidP="00EE480C">
      <w:pPr>
        <w:numPr>
          <w:ilvl w:val="0"/>
          <w:numId w:val="14"/>
        </w:numPr>
        <w:spacing w:before="240" w:after="240" w:line="240" w:lineRule="auto"/>
        <w:textAlignment w:val="baseline"/>
        <w:rPr>
          <w:rFonts w:ascii="Arial" w:eastAsia="Times New Roman" w:hAnsi="Arial" w:cs="Arial"/>
          <w:lang w:eastAsia="en-GB"/>
        </w:rPr>
      </w:pPr>
      <w:r w:rsidRPr="00EE480C">
        <w:rPr>
          <w:rFonts w:ascii="Arial" w:eastAsia="Times New Roman" w:hAnsi="Arial" w:cs="Arial"/>
          <w:lang w:eastAsia="en-GB"/>
        </w:rPr>
        <w:t>Extensive processing activities are undertaken, including large scale processing of personal and/or special data</w:t>
      </w:r>
    </w:p>
    <w:p w14:paraId="7E38B04A" w14:textId="77777777" w:rsidR="00EE480C" w:rsidRPr="00EE480C" w:rsidRDefault="00EE480C" w:rsidP="00EE480C">
      <w:pPr>
        <w:spacing w:before="240" w:after="240" w:line="240" w:lineRule="auto"/>
        <w:textAlignment w:val="baseline"/>
        <w:rPr>
          <w:rFonts w:ascii="Arial" w:eastAsia="Times New Roman" w:hAnsi="Arial" w:cs="Arial"/>
          <w:lang w:eastAsia="en-GB"/>
        </w:rPr>
      </w:pPr>
      <w:r w:rsidRPr="00EE480C">
        <w:rPr>
          <w:rFonts w:ascii="Arial" w:eastAsia="Times New Roman" w:hAnsi="Arial" w:cs="Arial"/>
          <w:lang w:eastAsia="en-GB"/>
        </w:rPr>
        <w:t>DPIAs are to include the following:</w:t>
      </w:r>
    </w:p>
    <w:p w14:paraId="5FCFF912" w14:textId="77777777" w:rsidR="00EE480C" w:rsidRPr="00EE480C" w:rsidRDefault="00EE480C" w:rsidP="00EE480C">
      <w:pPr>
        <w:numPr>
          <w:ilvl w:val="0"/>
          <w:numId w:val="16"/>
        </w:numPr>
        <w:spacing w:before="240" w:after="240" w:line="240" w:lineRule="auto"/>
        <w:contextualSpacing/>
        <w:textAlignment w:val="baseline"/>
        <w:rPr>
          <w:rFonts w:ascii="Arial" w:hAnsi="Arial" w:cs="Arial"/>
        </w:rPr>
      </w:pPr>
      <w:r w:rsidRPr="00EE480C">
        <w:rPr>
          <w:rFonts w:ascii="Arial" w:hAnsi="Arial" w:cs="Arial"/>
        </w:rPr>
        <w:t>A description of the processing operations, including the purpose of processing</w:t>
      </w:r>
    </w:p>
    <w:p w14:paraId="489320D9" w14:textId="77777777" w:rsidR="00EE480C" w:rsidRPr="00EE480C" w:rsidRDefault="00EE480C" w:rsidP="00EE480C">
      <w:pPr>
        <w:spacing w:before="240" w:after="240" w:line="240" w:lineRule="auto"/>
        <w:ind w:left="720"/>
        <w:contextualSpacing/>
        <w:textAlignment w:val="baseline"/>
        <w:rPr>
          <w:rFonts w:ascii="Arial" w:hAnsi="Arial" w:cs="Arial"/>
        </w:rPr>
      </w:pPr>
    </w:p>
    <w:p w14:paraId="4F600198" w14:textId="77777777" w:rsidR="00EE480C" w:rsidRPr="00EE480C" w:rsidRDefault="00EE480C" w:rsidP="00EE480C">
      <w:pPr>
        <w:numPr>
          <w:ilvl w:val="0"/>
          <w:numId w:val="16"/>
        </w:numPr>
        <w:spacing w:after="0" w:line="240" w:lineRule="auto"/>
        <w:contextualSpacing/>
        <w:textAlignment w:val="baseline"/>
        <w:rPr>
          <w:rFonts w:ascii="Arial" w:hAnsi="Arial" w:cs="Arial"/>
        </w:rPr>
      </w:pPr>
      <w:r w:rsidRPr="00EE480C">
        <w:rPr>
          <w:rFonts w:ascii="Arial" w:hAnsi="Arial" w:cs="Arial"/>
        </w:rPr>
        <w:t>An evaluation of the need for the processing in relation to the purpose</w:t>
      </w:r>
    </w:p>
    <w:p w14:paraId="3129F91D" w14:textId="77777777" w:rsidR="00EE480C" w:rsidRPr="00EE480C" w:rsidRDefault="00EE480C" w:rsidP="00EE480C">
      <w:pPr>
        <w:spacing w:after="0" w:line="240" w:lineRule="auto"/>
        <w:ind w:left="720"/>
        <w:contextualSpacing/>
        <w:textAlignment w:val="baseline"/>
        <w:rPr>
          <w:rFonts w:ascii="Arial" w:hAnsi="Arial" w:cs="Arial"/>
        </w:rPr>
      </w:pPr>
    </w:p>
    <w:p w14:paraId="32469FA8" w14:textId="77777777" w:rsidR="00EE480C" w:rsidRPr="00EE480C" w:rsidRDefault="00EE480C" w:rsidP="00EE480C">
      <w:pPr>
        <w:numPr>
          <w:ilvl w:val="0"/>
          <w:numId w:val="16"/>
        </w:numPr>
        <w:spacing w:after="0" w:line="240" w:lineRule="auto"/>
        <w:contextualSpacing/>
        <w:textAlignment w:val="baseline"/>
        <w:rPr>
          <w:rFonts w:ascii="Arial" w:hAnsi="Arial" w:cs="Arial"/>
        </w:rPr>
      </w:pPr>
      <w:r w:rsidRPr="00EE480C">
        <w:rPr>
          <w:rFonts w:ascii="Arial" w:hAnsi="Arial" w:cs="Arial"/>
        </w:rPr>
        <w:t>An assessment of the associated risks to the data subjects</w:t>
      </w:r>
    </w:p>
    <w:p w14:paraId="5A67CCDE" w14:textId="77777777" w:rsidR="00EE480C" w:rsidRPr="00EE480C" w:rsidRDefault="00EE480C" w:rsidP="00EE480C">
      <w:pPr>
        <w:spacing w:after="0" w:line="240" w:lineRule="auto"/>
        <w:textAlignment w:val="baseline"/>
        <w:rPr>
          <w:rFonts w:ascii="Arial" w:eastAsia="Times New Roman" w:hAnsi="Arial" w:cs="Arial"/>
          <w:sz w:val="24"/>
          <w:szCs w:val="24"/>
          <w:lang w:eastAsia="en-GB"/>
        </w:rPr>
      </w:pPr>
    </w:p>
    <w:p w14:paraId="5B2B3C82" w14:textId="77777777" w:rsidR="00EE480C" w:rsidRPr="00EE480C" w:rsidRDefault="00EE480C" w:rsidP="00EE480C">
      <w:pPr>
        <w:numPr>
          <w:ilvl w:val="0"/>
          <w:numId w:val="16"/>
        </w:numPr>
        <w:spacing w:after="0" w:line="240" w:lineRule="auto"/>
        <w:contextualSpacing/>
        <w:textAlignment w:val="baseline"/>
        <w:rPr>
          <w:rFonts w:ascii="Arial" w:hAnsi="Arial" w:cs="Arial"/>
        </w:rPr>
      </w:pPr>
      <w:r w:rsidRPr="00EE480C">
        <w:rPr>
          <w:rFonts w:ascii="Arial" w:hAnsi="Arial" w:cs="Arial"/>
        </w:rPr>
        <w:t>Existing measures to mitigate and control the risk(s)</w:t>
      </w:r>
    </w:p>
    <w:p w14:paraId="24BD3B98" w14:textId="77777777" w:rsidR="00EE480C" w:rsidRPr="00EE480C" w:rsidRDefault="00EE480C" w:rsidP="00EE480C">
      <w:pPr>
        <w:spacing w:after="0" w:line="240" w:lineRule="auto"/>
        <w:textAlignment w:val="baseline"/>
        <w:rPr>
          <w:rFonts w:ascii="Arial" w:eastAsia="Times New Roman" w:hAnsi="Arial" w:cs="Arial"/>
          <w:sz w:val="24"/>
          <w:szCs w:val="24"/>
          <w:lang w:eastAsia="en-GB"/>
        </w:rPr>
      </w:pPr>
    </w:p>
    <w:p w14:paraId="0AA3ED12" w14:textId="77777777" w:rsidR="00EE480C" w:rsidRPr="00EE480C" w:rsidRDefault="00EE480C" w:rsidP="00EE480C">
      <w:pPr>
        <w:numPr>
          <w:ilvl w:val="0"/>
          <w:numId w:val="16"/>
        </w:numPr>
        <w:spacing w:after="0" w:line="240" w:lineRule="auto"/>
        <w:contextualSpacing/>
        <w:textAlignment w:val="baseline"/>
        <w:rPr>
          <w:rFonts w:ascii="Arial" w:hAnsi="Arial" w:cs="Arial"/>
        </w:rPr>
      </w:pPr>
      <w:r w:rsidRPr="00EE480C">
        <w:rPr>
          <w:rFonts w:ascii="Arial" w:hAnsi="Arial" w:cs="Arial"/>
        </w:rPr>
        <w:t>Evidence of compliance in relation to risk control</w:t>
      </w:r>
    </w:p>
    <w:p w14:paraId="4DCA7D84" w14:textId="77777777" w:rsidR="00EE480C" w:rsidRPr="00EE480C" w:rsidRDefault="00EE480C" w:rsidP="00EE480C">
      <w:pPr>
        <w:spacing w:before="240" w:after="240" w:line="240" w:lineRule="auto"/>
        <w:textAlignment w:val="baseline"/>
        <w:rPr>
          <w:rFonts w:ascii="Arial" w:eastAsia="Times New Roman" w:hAnsi="Arial" w:cs="Arial"/>
          <w:lang w:eastAsia="en-GB"/>
        </w:rPr>
      </w:pPr>
      <w:r w:rsidRPr="00EE480C">
        <w:rPr>
          <w:rFonts w:ascii="Arial" w:eastAsia="Times New Roman" w:hAnsi="Arial" w:cs="Arial"/>
          <w:lang w:eastAsia="en-GB"/>
        </w:rPr>
        <w:t xml:space="preserve">It is considered best practice to undertake DPIAs for existing processing procedures to ensure that Grey Road Surgery meets its data protection obligations. DPIAs are classed as “live documents” and processes should be reviewed continually. As a minimum, a DPIA should be reviewed every three years or whenever there is a change in a process that involves personal data.    </w:t>
      </w:r>
    </w:p>
    <w:p w14:paraId="6C3E10B6" w14:textId="77777777" w:rsidR="00EE480C" w:rsidRPr="00EE480C" w:rsidRDefault="00EE480C" w:rsidP="00EE480C">
      <w:pPr>
        <w:keepNext/>
        <w:keepLines/>
        <w:numPr>
          <w:ilvl w:val="1"/>
          <w:numId w:val="0"/>
        </w:numPr>
        <w:spacing w:before="360" w:after="0"/>
        <w:ind w:left="576" w:hanging="576"/>
        <w:outlineLvl w:val="1"/>
        <w:rPr>
          <w:rFonts w:ascii="Arial" w:eastAsiaTheme="majorEastAsia" w:hAnsi="Arial" w:cs="Arial"/>
          <w:b/>
          <w:bCs/>
          <w:color w:val="000000" w:themeColor="text1"/>
          <w:sz w:val="24"/>
          <w:szCs w:val="24"/>
          <w:lang w:val="en-US"/>
        </w:rPr>
      </w:pPr>
      <w:bookmarkStart w:id="125" w:name="_Toc43131945"/>
      <w:bookmarkStart w:id="126" w:name="_Toc100816911"/>
      <w:r w:rsidRPr="00EE480C">
        <w:rPr>
          <w:rFonts w:ascii="Arial" w:eastAsiaTheme="majorEastAsia" w:hAnsi="Arial" w:cs="Arial"/>
          <w:b/>
          <w:bCs/>
          <w:color w:val="000000" w:themeColor="text1"/>
          <w:sz w:val="24"/>
          <w:szCs w:val="24"/>
          <w:lang w:val="en-US"/>
        </w:rPr>
        <w:t>Data Protection Impact Assessment process</w:t>
      </w:r>
      <w:bookmarkEnd w:id="125"/>
      <w:bookmarkEnd w:id="126"/>
    </w:p>
    <w:p w14:paraId="2413F534"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2CB292B3"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The DPIA process is illustrated in diagrammatic form below:</w:t>
      </w:r>
    </w:p>
    <w:p w14:paraId="59B2A974" w14:textId="77777777" w:rsidR="00EE480C" w:rsidRPr="00EE480C" w:rsidRDefault="00EE480C" w:rsidP="00EE480C">
      <w:pPr>
        <w:spacing w:after="0" w:line="240" w:lineRule="auto"/>
        <w:rPr>
          <w:rFonts w:ascii="Arial" w:eastAsia="Times New Roman" w:hAnsi="Arial" w:cs="Arial"/>
          <w:lang w:val="en-US"/>
        </w:rPr>
      </w:pPr>
    </w:p>
    <w:p w14:paraId="361BAB78" w14:textId="77777777" w:rsidR="00EE480C" w:rsidRPr="00EE480C" w:rsidRDefault="00EE480C" w:rsidP="00EE480C">
      <w:pPr>
        <w:spacing w:after="0" w:line="240" w:lineRule="auto"/>
        <w:jc w:val="center"/>
        <w:rPr>
          <w:rFonts w:ascii="Arial" w:eastAsia="Times New Roman" w:hAnsi="Arial" w:cs="Arial"/>
          <w:sz w:val="24"/>
          <w:szCs w:val="24"/>
          <w:lang w:val="en-US" w:eastAsia="en-GB"/>
        </w:rPr>
      </w:pPr>
      <w:r w:rsidRPr="00EE480C">
        <w:rPr>
          <w:rFonts w:ascii="Arial" w:eastAsia="Times New Roman" w:hAnsi="Arial" w:cs="Arial"/>
          <w:noProof/>
          <w:sz w:val="24"/>
          <w:szCs w:val="24"/>
          <w:lang w:eastAsia="en-GB"/>
        </w:rPr>
        <w:lastRenderedPageBreak/>
        <w:drawing>
          <wp:inline distT="0" distB="0" distL="0" distR="0" wp14:anchorId="78A733F2" wp14:editId="4180CDE4">
            <wp:extent cx="4137528" cy="3609121"/>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9"/>
                    <a:stretch>
                      <a:fillRect/>
                    </a:stretch>
                  </pic:blipFill>
                  <pic:spPr>
                    <a:xfrm>
                      <a:off x="0" y="0"/>
                      <a:ext cx="4173791" cy="3640753"/>
                    </a:xfrm>
                    <a:prstGeom prst="rect">
                      <a:avLst/>
                    </a:prstGeom>
                  </pic:spPr>
                </pic:pic>
              </a:graphicData>
            </a:graphic>
          </wp:inline>
        </w:drawing>
      </w:r>
    </w:p>
    <w:p w14:paraId="5E8DFCC0" w14:textId="77777777" w:rsidR="00EE480C" w:rsidRPr="00EE480C" w:rsidRDefault="00EE480C" w:rsidP="00EE480C">
      <w:pPr>
        <w:spacing w:after="0" w:line="240" w:lineRule="auto"/>
        <w:rPr>
          <w:rFonts w:ascii="Arial" w:eastAsia="Times New Roman" w:hAnsi="Arial" w:cs="Arial"/>
          <w:sz w:val="20"/>
          <w:szCs w:val="20"/>
          <w:lang w:val="en-US" w:eastAsia="en-GB"/>
        </w:rPr>
      </w:pPr>
    </w:p>
    <w:p w14:paraId="082629A5" w14:textId="77777777" w:rsidR="00EE480C" w:rsidRPr="00EE480C" w:rsidRDefault="00EE480C" w:rsidP="00EE480C">
      <w:pPr>
        <w:spacing w:after="0" w:line="240" w:lineRule="auto"/>
        <w:rPr>
          <w:rFonts w:ascii="Arial" w:eastAsia="Times New Roman" w:hAnsi="Arial" w:cs="Arial"/>
          <w:sz w:val="20"/>
          <w:szCs w:val="20"/>
          <w:lang w:val="en-US" w:eastAsia="en-GB"/>
        </w:rPr>
      </w:pPr>
      <w:r w:rsidRPr="00EE480C">
        <w:rPr>
          <w:rFonts w:ascii="Arial" w:eastAsia="Times New Roman" w:hAnsi="Arial" w:cs="Arial"/>
          <w:sz w:val="20"/>
          <w:szCs w:val="20"/>
          <w:lang w:val="en-US" w:eastAsia="en-GB"/>
        </w:rPr>
        <w:t xml:space="preserve">Image source: ico.org.uk </w:t>
      </w:r>
    </w:p>
    <w:p w14:paraId="3B1854E4" w14:textId="77777777" w:rsidR="00EE480C" w:rsidRPr="00EE480C" w:rsidRDefault="00EE480C" w:rsidP="00EE480C">
      <w:pPr>
        <w:spacing w:after="0" w:line="240" w:lineRule="auto"/>
        <w:rPr>
          <w:rFonts w:ascii="Arial" w:eastAsia="Times New Roman" w:hAnsi="Arial" w:cs="Arial"/>
          <w:sz w:val="24"/>
          <w:szCs w:val="24"/>
          <w:lang w:val="en-US" w:eastAsia="en-GB"/>
        </w:rPr>
      </w:pPr>
    </w:p>
    <w:p w14:paraId="2F7D8047" w14:textId="77777777" w:rsidR="00EE480C" w:rsidRPr="00EE480C" w:rsidRDefault="00EE480C" w:rsidP="00EE480C">
      <w:pPr>
        <w:spacing w:after="0" w:line="240" w:lineRule="auto"/>
        <w:rPr>
          <w:rFonts w:ascii="Times New Roman" w:eastAsia="Times New Roman" w:hAnsi="Times New Roman" w:cs="Times New Roman"/>
          <w:sz w:val="24"/>
          <w:szCs w:val="24"/>
          <w:lang w:eastAsia="en-GB"/>
        </w:rPr>
      </w:pPr>
    </w:p>
    <w:p w14:paraId="7CAEE846"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127" w:name="_Toc100816912"/>
      <w:r w:rsidRPr="00EE480C">
        <w:rPr>
          <w:rFonts w:ascii="Arial" w:hAnsi="Arial" w:cs="Arial"/>
          <w:b/>
          <w:bCs/>
          <w:kern w:val="32"/>
          <w:sz w:val="28"/>
          <w:szCs w:val="28"/>
        </w:rPr>
        <w:t>Information asset register</w:t>
      </w:r>
      <w:bookmarkEnd w:id="127"/>
      <w:r w:rsidRPr="00EE480C">
        <w:rPr>
          <w:rFonts w:ascii="Arial" w:hAnsi="Arial" w:cs="Arial"/>
          <w:b/>
          <w:bCs/>
          <w:kern w:val="32"/>
          <w:sz w:val="28"/>
          <w:szCs w:val="28"/>
        </w:rPr>
        <w:t xml:space="preserve"> </w:t>
      </w:r>
    </w:p>
    <w:p w14:paraId="5D11C661"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 xml:space="preserve">An information asset register (IAR) is a repository for similar or specific types or information and these repositories can be either physical or virtual. They include records management, cloud storage or backup systems, email services or even manual filing cabinets. Any repository where data is stored or processed is deemed to be an information asset. </w:t>
      </w:r>
    </w:p>
    <w:p w14:paraId="0DF4684F" w14:textId="77777777" w:rsidR="00EE480C" w:rsidRPr="00EE480C" w:rsidRDefault="00EE480C" w:rsidP="00EE480C">
      <w:pPr>
        <w:spacing w:after="0" w:line="240" w:lineRule="auto"/>
        <w:rPr>
          <w:rFonts w:ascii="Arial" w:eastAsia="Times New Roman" w:hAnsi="Arial" w:cs="Arial"/>
          <w:lang w:eastAsia="en-GB"/>
        </w:rPr>
      </w:pPr>
    </w:p>
    <w:p w14:paraId="745255D8"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In terms of information governance, the IAR reflects the risks and potential outcomes that are possible should that asset become lost or compromised. An IAR is a simple way to help understand and manage the organisation’s information assets – i.e., what the organisation has, where they are, how they are secured and who has access to them.</w:t>
      </w:r>
    </w:p>
    <w:p w14:paraId="15B433AF" w14:textId="77777777" w:rsidR="00EE480C" w:rsidRPr="00EE480C" w:rsidRDefault="00EE480C" w:rsidP="00EE480C">
      <w:pPr>
        <w:spacing w:after="0" w:line="240" w:lineRule="auto"/>
        <w:rPr>
          <w:rFonts w:ascii="Arial" w:eastAsia="Times New Roman" w:hAnsi="Arial" w:cs="Arial"/>
          <w:lang w:eastAsia="en-GB"/>
        </w:rPr>
      </w:pPr>
    </w:p>
    <w:p w14:paraId="3D2F8FEC"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Data has both value and risk so, from a commercial point of view and a governance point of view, having an IAR really is essential. It should state who is specifically responsible for each information asset, i.e., the information asset owner. For larger organisations, the various assets could have different owners which should be recorded on the register.</w:t>
      </w:r>
    </w:p>
    <w:p w14:paraId="64B13849" w14:textId="77777777" w:rsidR="00EE480C" w:rsidRPr="00EE480C" w:rsidRDefault="00EE480C" w:rsidP="00EE480C">
      <w:pPr>
        <w:spacing w:after="0" w:line="240" w:lineRule="auto"/>
        <w:rPr>
          <w:rFonts w:ascii="Arial" w:eastAsia="Times New Roman" w:hAnsi="Arial" w:cs="Arial"/>
          <w:lang w:eastAsia="en-GB"/>
        </w:rPr>
      </w:pPr>
    </w:p>
    <w:p w14:paraId="7DC92367"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The register must note whether the asset contains personally identifiable information and whether that information includes any ‘sensitive’ or ‘special category’ personal data.</w:t>
      </w:r>
    </w:p>
    <w:p w14:paraId="28603349" w14:textId="77777777" w:rsidR="00EE480C" w:rsidRPr="00EE480C" w:rsidRDefault="00EE480C" w:rsidP="00EE480C">
      <w:pPr>
        <w:spacing w:after="0" w:line="240" w:lineRule="auto"/>
        <w:rPr>
          <w:rFonts w:ascii="Arial" w:eastAsia="Times New Roman" w:hAnsi="Arial" w:cs="Arial"/>
          <w:lang w:eastAsia="en-GB"/>
        </w:rPr>
      </w:pPr>
    </w:p>
    <w:p w14:paraId="0D9C3D95" w14:textId="77777777" w:rsidR="00EE480C" w:rsidRPr="00EE480C" w:rsidRDefault="00EE480C" w:rsidP="00EE480C">
      <w:pPr>
        <w:spacing w:after="0" w:line="240" w:lineRule="auto"/>
        <w:rPr>
          <w:rFonts w:ascii="Arial" w:eastAsia="Times New Roman" w:hAnsi="Arial" w:cs="Arial"/>
          <w:lang w:eastAsia="en-GB"/>
        </w:rPr>
      </w:pPr>
      <w:r w:rsidRPr="00EE480C">
        <w:rPr>
          <w:rFonts w:ascii="Arial" w:eastAsia="Times New Roman" w:hAnsi="Arial" w:cs="Arial"/>
          <w:lang w:eastAsia="en-GB"/>
        </w:rPr>
        <w:t xml:space="preserve">The organisation will ensure appropriate procedures are in place for effective information risk management and provide the structural means to identify, prioritise and manage the risks involved in all information activities. Measures will be taken to ensure that each system is secured to an appropriate level and that data protection principles are maintained.  </w:t>
      </w:r>
    </w:p>
    <w:p w14:paraId="3DF32A3C" w14:textId="77777777" w:rsidR="00EE480C" w:rsidRPr="00EE480C" w:rsidRDefault="00EE480C" w:rsidP="00EE480C">
      <w:pPr>
        <w:spacing w:after="0" w:line="240" w:lineRule="auto"/>
        <w:rPr>
          <w:rFonts w:ascii="Arial" w:eastAsia="Times New Roman" w:hAnsi="Arial" w:cs="Arial"/>
          <w:lang w:eastAsia="en-GB"/>
        </w:rPr>
      </w:pPr>
    </w:p>
    <w:p w14:paraId="34A826F9"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lang w:val="en-US" w:eastAsia="en-GB"/>
        </w:rPr>
        <w:t xml:space="preserve">Maintaining an accurate asset register supports the process of effectively managing assets within the organisation, minimises risk and always encourages staff to work securely. </w:t>
      </w:r>
    </w:p>
    <w:p w14:paraId="31EBFCDE" w14:textId="77777777" w:rsidR="00EE480C" w:rsidRPr="00EE480C" w:rsidRDefault="00EE480C" w:rsidP="00EE480C">
      <w:pPr>
        <w:spacing w:after="0" w:line="240" w:lineRule="auto"/>
        <w:rPr>
          <w:rFonts w:ascii="Arial" w:eastAsia="Times New Roman" w:hAnsi="Arial" w:cs="Arial"/>
          <w:lang w:eastAsia="en-GB"/>
        </w:rPr>
      </w:pPr>
    </w:p>
    <w:p w14:paraId="4550A564" w14:textId="77777777" w:rsidR="00EE480C" w:rsidRPr="00EE480C" w:rsidRDefault="00EE480C" w:rsidP="00EE480C">
      <w:pPr>
        <w:spacing w:after="0" w:line="240" w:lineRule="auto"/>
        <w:rPr>
          <w:rFonts w:ascii="Arial" w:eastAsia="Times New Roman" w:hAnsi="Arial" w:cs="Arial"/>
          <w:lang w:val="en-US" w:eastAsia="en-GB"/>
        </w:rPr>
      </w:pPr>
      <w:r w:rsidRPr="00EE480C">
        <w:rPr>
          <w:rFonts w:ascii="Arial" w:eastAsia="Times New Roman" w:hAnsi="Arial" w:cs="Arial"/>
          <w:color w:val="000000" w:themeColor="text1"/>
          <w:lang w:eastAsia="en-GB"/>
        </w:rPr>
        <w:t xml:space="preserve">For further detailed information, see the organisation’s </w:t>
      </w:r>
      <w:hyperlink r:id="rId20" w:history="1">
        <w:r w:rsidRPr="00EE480C">
          <w:rPr>
            <w:rFonts w:ascii="Arial" w:eastAsia="Times New Roman" w:hAnsi="Arial" w:cs="Arial"/>
            <w:color w:val="0563C1" w:themeColor="hyperlink"/>
            <w:u w:val="single"/>
            <w:lang w:eastAsia="en-GB"/>
          </w:rPr>
          <w:t>Information Asset Register</w:t>
        </w:r>
      </w:hyperlink>
      <w:r w:rsidRPr="00EE480C">
        <w:rPr>
          <w:rFonts w:ascii="Arial" w:eastAsia="Times New Roman" w:hAnsi="Arial" w:cs="Arial"/>
          <w:color w:val="000000" w:themeColor="text1"/>
          <w:lang w:eastAsia="en-GB"/>
        </w:rPr>
        <w:t>.</w:t>
      </w:r>
    </w:p>
    <w:p w14:paraId="41E5D7E0" w14:textId="77777777" w:rsidR="00EE480C" w:rsidRPr="00EE480C" w:rsidRDefault="00EE480C" w:rsidP="00EE480C">
      <w:pPr>
        <w:keepNext/>
        <w:keepLines/>
        <w:pBdr>
          <w:bottom w:val="single" w:sz="4" w:space="1" w:color="595959" w:themeColor="text1" w:themeTint="A6"/>
        </w:pBdr>
        <w:spacing w:before="360"/>
        <w:ind w:left="432" w:hanging="432"/>
        <w:outlineLvl w:val="0"/>
        <w:rPr>
          <w:rFonts w:ascii="Arial" w:hAnsi="Arial" w:cs="Arial"/>
          <w:b/>
          <w:bCs/>
          <w:kern w:val="32"/>
          <w:sz w:val="28"/>
          <w:szCs w:val="28"/>
        </w:rPr>
      </w:pPr>
      <w:bookmarkStart w:id="128" w:name="_Toc43131946"/>
      <w:bookmarkStart w:id="129" w:name="_Toc100816913"/>
      <w:r w:rsidRPr="00EE480C">
        <w:rPr>
          <w:rFonts w:ascii="Arial" w:hAnsi="Arial" w:cs="Arial"/>
          <w:b/>
          <w:bCs/>
          <w:kern w:val="32"/>
          <w:sz w:val="28"/>
          <w:szCs w:val="28"/>
        </w:rPr>
        <w:t>Summary</w:t>
      </w:r>
      <w:bookmarkEnd w:id="128"/>
      <w:bookmarkEnd w:id="129"/>
    </w:p>
    <w:p w14:paraId="29979174" w14:textId="77777777" w:rsidR="00EE480C" w:rsidRPr="00EE480C" w:rsidRDefault="00EE480C" w:rsidP="00EE480C">
      <w:pPr>
        <w:spacing w:after="0" w:line="240" w:lineRule="auto"/>
        <w:rPr>
          <w:rFonts w:ascii="Times New Roman" w:eastAsia="Times New Roman" w:hAnsi="Times New Roman" w:cs="Times New Roman"/>
          <w:sz w:val="24"/>
          <w:szCs w:val="24"/>
          <w:lang w:val="en-US"/>
        </w:rPr>
      </w:pPr>
    </w:p>
    <w:p w14:paraId="36B3EA41"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 xml:space="preserve">Given the complexity of the UK GDPR, all staff at Grey Road Surgery must ensure that they fully understand the requirements within the regulation. </w:t>
      </w:r>
    </w:p>
    <w:p w14:paraId="2F2E94A9" w14:textId="77777777" w:rsidR="00EE480C" w:rsidRPr="00EE480C" w:rsidRDefault="00EE480C" w:rsidP="00EE480C">
      <w:pPr>
        <w:spacing w:after="0" w:line="240" w:lineRule="auto"/>
        <w:rPr>
          <w:rFonts w:ascii="Arial" w:eastAsia="Times New Roman" w:hAnsi="Arial" w:cs="Arial"/>
          <w:lang w:val="en-US"/>
        </w:rPr>
      </w:pPr>
    </w:p>
    <w:p w14:paraId="2909D117" w14:textId="77777777" w:rsidR="00EE480C" w:rsidRPr="00EE480C" w:rsidRDefault="00EE480C" w:rsidP="00EE480C">
      <w:pPr>
        <w:spacing w:after="0" w:line="240" w:lineRule="auto"/>
        <w:rPr>
          <w:rFonts w:ascii="Arial" w:eastAsia="Times New Roman" w:hAnsi="Arial" w:cs="Arial"/>
          <w:lang w:val="en-US"/>
        </w:rPr>
      </w:pPr>
      <w:r w:rsidRPr="00EE480C">
        <w:rPr>
          <w:rFonts w:ascii="Arial" w:eastAsia="Times New Roman" w:hAnsi="Arial" w:cs="Arial"/>
          <w:lang w:val="en-US"/>
        </w:rPr>
        <w:t>Understanding the regulation will ensure that personal data at this organisation</w:t>
      </w:r>
      <w:r w:rsidRPr="00EE480C" w:rsidDel="00B2360B">
        <w:rPr>
          <w:rFonts w:ascii="Arial" w:eastAsia="Times New Roman" w:hAnsi="Arial" w:cs="Arial"/>
          <w:lang w:val="en-US"/>
        </w:rPr>
        <w:t xml:space="preserve"> </w:t>
      </w:r>
      <w:r w:rsidRPr="00EE480C">
        <w:rPr>
          <w:rFonts w:ascii="Arial" w:eastAsia="Times New Roman" w:hAnsi="Arial" w:cs="Arial"/>
          <w:lang w:val="en-US"/>
        </w:rPr>
        <w:t>remains protected and the processes associated with this data are effective and correct.</w:t>
      </w:r>
    </w:p>
    <w:p w14:paraId="0827914B" w14:textId="77777777" w:rsidR="00001D7F" w:rsidRDefault="00001D7F"/>
    <w:sectPr w:rsidR="00001D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4E3B" w14:textId="77777777" w:rsidR="00EE480C" w:rsidRDefault="00EE480C" w:rsidP="00EE480C">
      <w:pPr>
        <w:spacing w:after="0" w:line="240" w:lineRule="auto"/>
      </w:pPr>
      <w:r>
        <w:separator/>
      </w:r>
    </w:p>
  </w:endnote>
  <w:endnote w:type="continuationSeparator" w:id="0">
    <w:p w14:paraId="79A7F9E2" w14:textId="77777777" w:rsidR="00EE480C" w:rsidRDefault="00EE480C" w:rsidP="00EE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8766" w14:textId="77777777" w:rsidR="00EE480C" w:rsidRDefault="00EE480C" w:rsidP="00EE480C">
      <w:pPr>
        <w:spacing w:after="0" w:line="240" w:lineRule="auto"/>
      </w:pPr>
      <w:r>
        <w:separator/>
      </w:r>
    </w:p>
  </w:footnote>
  <w:footnote w:type="continuationSeparator" w:id="0">
    <w:p w14:paraId="05B9FCDB" w14:textId="77777777" w:rsidR="00EE480C" w:rsidRDefault="00EE480C" w:rsidP="00EE480C">
      <w:pPr>
        <w:spacing w:after="0" w:line="240" w:lineRule="auto"/>
      </w:pPr>
      <w:r>
        <w:continuationSeparator/>
      </w:r>
    </w:p>
  </w:footnote>
  <w:footnote w:id="1">
    <w:p w14:paraId="05676ACA" w14:textId="77777777" w:rsidR="00EE480C" w:rsidRDefault="00EE480C" w:rsidP="00EE480C">
      <w:pPr>
        <w:pStyle w:val="FootnoteText"/>
      </w:pPr>
      <w:r>
        <w:rPr>
          <w:rStyle w:val="FootnoteReference"/>
        </w:rPr>
        <w:footnoteRef/>
      </w:r>
      <w:r>
        <w:t xml:space="preserve"> </w:t>
      </w:r>
      <w:hyperlink r:id="rId1" w:history="1">
        <w:r w:rsidRPr="000850EB">
          <w:rPr>
            <w:rStyle w:val="Hyperlink"/>
          </w:rPr>
          <w:t>KLOE</w:t>
        </w:r>
      </w:hyperlink>
    </w:p>
  </w:footnote>
  <w:footnote w:id="2">
    <w:p w14:paraId="6B787B61" w14:textId="77777777" w:rsidR="00EE480C" w:rsidRPr="00F575D6" w:rsidRDefault="00EE480C" w:rsidP="00EE480C">
      <w:pPr>
        <w:pStyle w:val="FootnoteText"/>
        <w:rPr>
          <w:sz w:val="22"/>
          <w:szCs w:val="22"/>
        </w:rPr>
      </w:pPr>
      <w:r w:rsidRPr="002045B0">
        <w:rPr>
          <w:rStyle w:val="FootnoteReference"/>
          <w:color w:val="4472C4" w:themeColor="accent1"/>
          <w:sz w:val="22"/>
          <w:szCs w:val="22"/>
        </w:rPr>
        <w:footnoteRef/>
      </w:r>
      <w:r w:rsidRPr="002045B0">
        <w:rPr>
          <w:color w:val="4472C4" w:themeColor="accent1"/>
          <w:sz w:val="22"/>
          <w:szCs w:val="22"/>
        </w:rPr>
        <w:t xml:space="preserve"> </w:t>
      </w:r>
      <w:hyperlink r:id="rId2" w:history="1">
        <w:r w:rsidRPr="002045B0">
          <w:rPr>
            <w:rStyle w:val="Hyperlink"/>
            <w:color w:val="4472C4" w:themeColor="accent1"/>
            <w:sz w:val="22"/>
            <w:szCs w:val="22"/>
          </w:rPr>
          <w:t>Network DES specification 2022/23</w:t>
        </w:r>
      </w:hyperlink>
    </w:p>
  </w:footnote>
  <w:footnote w:id="3">
    <w:p w14:paraId="08223AB1" w14:textId="77777777" w:rsidR="00EE480C" w:rsidRDefault="00EE480C" w:rsidP="00EE480C">
      <w:pPr>
        <w:pStyle w:val="FootnoteText"/>
      </w:pPr>
      <w:r w:rsidRPr="00610EBB">
        <w:rPr>
          <w:rStyle w:val="FootnoteReference"/>
          <w:sz w:val="22"/>
          <w:szCs w:val="22"/>
        </w:rPr>
        <w:footnoteRef/>
      </w:r>
      <w:r w:rsidRPr="00610EBB">
        <w:rPr>
          <w:sz w:val="22"/>
          <w:szCs w:val="22"/>
        </w:rPr>
        <w:t xml:space="preserve"> </w:t>
      </w:r>
      <w:hyperlink r:id="rId3" w:history="1">
        <w:r w:rsidRPr="00610EBB">
          <w:rPr>
            <w:rStyle w:val="Hyperlink"/>
            <w:sz w:val="22"/>
            <w:szCs w:val="22"/>
          </w:rPr>
          <w:t>Article 4 UK GDPR</w:t>
        </w:r>
      </w:hyperlink>
    </w:p>
  </w:footnote>
  <w:footnote w:id="4">
    <w:p w14:paraId="243254EB" w14:textId="77777777" w:rsidR="00EE480C" w:rsidRPr="00F575D6" w:rsidRDefault="00EE480C" w:rsidP="00EE480C">
      <w:pPr>
        <w:pStyle w:val="FootnoteText"/>
        <w:rPr>
          <w:sz w:val="22"/>
          <w:szCs w:val="22"/>
        </w:rPr>
      </w:pPr>
      <w:r w:rsidRPr="00F575D6">
        <w:rPr>
          <w:rStyle w:val="FootnoteReference"/>
          <w:sz w:val="22"/>
          <w:szCs w:val="22"/>
        </w:rPr>
        <w:footnoteRef/>
      </w:r>
      <w:r w:rsidRPr="00F575D6">
        <w:rPr>
          <w:sz w:val="22"/>
          <w:szCs w:val="22"/>
        </w:rPr>
        <w:t xml:space="preserve"> </w:t>
      </w:r>
      <w:hyperlink r:id="rId4" w:anchor=":~:text=The%20DPA%202018%20sets%20out%20the%20framework,protection%20law%20in%20the%20UK.&amp;text=It%20also%20sets%20out%20separate,Information%20Commissioner's%20functions%20and%20powers." w:history="1">
        <w:r w:rsidRPr="00F575D6">
          <w:rPr>
            <w:rStyle w:val="Hyperlink"/>
            <w:sz w:val="22"/>
            <w:szCs w:val="22"/>
          </w:rPr>
          <w:t>ICO About the DPA 2018</w:t>
        </w:r>
      </w:hyperlink>
    </w:p>
  </w:footnote>
  <w:footnote w:id="5">
    <w:p w14:paraId="39F09330" w14:textId="77777777" w:rsidR="00EE480C" w:rsidRPr="00F575D6" w:rsidRDefault="00EE480C" w:rsidP="00EE480C">
      <w:pPr>
        <w:pStyle w:val="FootnoteText"/>
        <w:rPr>
          <w:sz w:val="22"/>
          <w:szCs w:val="22"/>
        </w:rPr>
      </w:pPr>
      <w:r w:rsidRPr="00F575D6">
        <w:rPr>
          <w:rStyle w:val="FootnoteReference"/>
          <w:sz w:val="22"/>
          <w:szCs w:val="22"/>
        </w:rPr>
        <w:footnoteRef/>
      </w:r>
      <w:r w:rsidRPr="00F575D6">
        <w:rPr>
          <w:sz w:val="22"/>
          <w:szCs w:val="22"/>
        </w:rPr>
        <w:t xml:space="preserve"> </w:t>
      </w:r>
      <w:hyperlink r:id="rId5" w:history="1">
        <w:r w:rsidRPr="00F575D6">
          <w:rPr>
            <w:rStyle w:val="Hyperlink"/>
            <w:sz w:val="22"/>
            <w:szCs w:val="22"/>
          </w:rPr>
          <w:t>ICO Guide to the UK General Data Protection Regulation</w:t>
        </w:r>
      </w:hyperlink>
      <w:r w:rsidRPr="00F575D6">
        <w:rPr>
          <w:sz w:val="22"/>
          <w:szCs w:val="22"/>
        </w:rPr>
        <w:t xml:space="preserve"> </w:t>
      </w:r>
    </w:p>
  </w:footnote>
  <w:footnote w:id="6">
    <w:p w14:paraId="5D4B6DC8" w14:textId="77777777" w:rsidR="00EE480C" w:rsidRPr="00F575D6" w:rsidRDefault="00EE480C" w:rsidP="00EE480C">
      <w:pPr>
        <w:pStyle w:val="FootnoteText"/>
        <w:rPr>
          <w:sz w:val="22"/>
          <w:szCs w:val="22"/>
        </w:rPr>
      </w:pPr>
      <w:r w:rsidRPr="00F575D6">
        <w:rPr>
          <w:rStyle w:val="FootnoteReference"/>
          <w:sz w:val="22"/>
          <w:szCs w:val="22"/>
        </w:rPr>
        <w:footnoteRef/>
      </w:r>
      <w:r w:rsidRPr="00F575D6">
        <w:rPr>
          <w:sz w:val="22"/>
          <w:szCs w:val="22"/>
        </w:rPr>
        <w:t xml:space="preserve"> </w:t>
      </w:r>
      <w:hyperlink r:id="rId6" w:anchor=":~:text=Any%20information%20relating%20to%20a,%2C%20genetic%2C%20mental%2C%20economic%2C" w:history="1">
        <w:r w:rsidRPr="00F575D6">
          <w:rPr>
            <w:rStyle w:val="Hyperlink"/>
            <w:sz w:val="22"/>
            <w:szCs w:val="22"/>
          </w:rPr>
          <w:t>ICO Definitions</w:t>
        </w:r>
      </w:hyperlink>
    </w:p>
  </w:footnote>
  <w:footnote w:id="7">
    <w:p w14:paraId="31BF673A" w14:textId="77777777" w:rsidR="00EE480C" w:rsidRDefault="00EE480C" w:rsidP="00EE480C">
      <w:pPr>
        <w:pStyle w:val="FootnoteText"/>
      </w:pPr>
    </w:p>
  </w:footnote>
  <w:footnote w:id="8">
    <w:p w14:paraId="16E7E02F" w14:textId="77777777" w:rsidR="00EE480C" w:rsidRPr="00DD1B49" w:rsidRDefault="00EE480C" w:rsidP="00EE480C">
      <w:pPr>
        <w:pStyle w:val="FootnoteText"/>
        <w:rPr>
          <w:sz w:val="22"/>
          <w:szCs w:val="22"/>
        </w:rPr>
      </w:pPr>
      <w:r w:rsidRPr="005536AA">
        <w:rPr>
          <w:rStyle w:val="FootnoteReference"/>
          <w:sz w:val="20"/>
          <w:szCs w:val="20"/>
        </w:rPr>
        <w:footnoteRef/>
      </w:r>
      <w:r w:rsidRPr="005536AA">
        <w:rPr>
          <w:sz w:val="20"/>
          <w:szCs w:val="20"/>
        </w:rPr>
        <w:t xml:space="preserve"> </w:t>
      </w:r>
      <w:hyperlink r:id="rId7" w:history="1">
        <w:r w:rsidRPr="00DD1B49">
          <w:rPr>
            <w:rStyle w:val="Hyperlink"/>
            <w:sz w:val="22"/>
            <w:szCs w:val="22"/>
          </w:rPr>
          <w:t>ICO What is personal data</w:t>
        </w:r>
      </w:hyperlink>
    </w:p>
  </w:footnote>
  <w:footnote w:id="9">
    <w:p w14:paraId="589022D2" w14:textId="77777777" w:rsidR="00EE480C" w:rsidRPr="00256CC4" w:rsidRDefault="00EE480C" w:rsidP="00EE480C">
      <w:pPr>
        <w:pStyle w:val="FootnoteText"/>
        <w:rPr>
          <w:sz w:val="22"/>
          <w:szCs w:val="22"/>
        </w:rPr>
      </w:pPr>
      <w:r w:rsidRPr="00256CC4">
        <w:rPr>
          <w:rStyle w:val="FootnoteReference"/>
          <w:sz w:val="22"/>
          <w:szCs w:val="22"/>
        </w:rPr>
        <w:footnoteRef/>
      </w:r>
      <w:r w:rsidRPr="00256CC4">
        <w:rPr>
          <w:sz w:val="22"/>
          <w:szCs w:val="22"/>
        </w:rPr>
        <w:t xml:space="preserve"> </w:t>
      </w:r>
      <w:hyperlink r:id="rId8" w:history="1">
        <w:r>
          <w:rPr>
            <w:rStyle w:val="Hyperlink"/>
            <w:sz w:val="22"/>
            <w:szCs w:val="22"/>
          </w:rPr>
          <w:t>Article 25 UK GDPR</w:t>
        </w:r>
      </w:hyperlink>
    </w:p>
  </w:footnote>
  <w:footnote w:id="10">
    <w:p w14:paraId="2C94B186" w14:textId="77777777" w:rsidR="00EE480C" w:rsidRPr="00256CC4" w:rsidRDefault="00EE480C" w:rsidP="00EE480C">
      <w:pPr>
        <w:pStyle w:val="FootnoteText"/>
        <w:rPr>
          <w:sz w:val="22"/>
          <w:szCs w:val="22"/>
        </w:rPr>
      </w:pPr>
      <w:r w:rsidRPr="00256CC4">
        <w:rPr>
          <w:rStyle w:val="FootnoteReference"/>
          <w:sz w:val="22"/>
          <w:szCs w:val="22"/>
        </w:rPr>
        <w:footnoteRef/>
      </w:r>
      <w:r w:rsidRPr="00256CC4">
        <w:rPr>
          <w:sz w:val="22"/>
          <w:szCs w:val="22"/>
        </w:rPr>
        <w:t xml:space="preserve"> </w:t>
      </w:r>
      <w:hyperlink r:id="rId9" w:history="1">
        <w:r w:rsidRPr="00256CC4">
          <w:rPr>
            <w:rStyle w:val="Hyperlink"/>
            <w:sz w:val="22"/>
            <w:szCs w:val="22"/>
          </w:rPr>
          <w:t>Article 5 Principles relating to processing of personal data</w:t>
        </w:r>
      </w:hyperlink>
    </w:p>
  </w:footnote>
  <w:footnote w:id="11">
    <w:p w14:paraId="5F6B3659" w14:textId="77777777" w:rsidR="00EE480C" w:rsidRPr="002638C3" w:rsidRDefault="00EE480C" w:rsidP="00EE480C">
      <w:pPr>
        <w:pStyle w:val="FootnoteText"/>
        <w:rPr>
          <w:sz w:val="22"/>
          <w:szCs w:val="22"/>
        </w:rPr>
      </w:pPr>
      <w:r w:rsidRPr="00256CC4">
        <w:rPr>
          <w:rStyle w:val="FootnoteReference"/>
          <w:sz w:val="22"/>
          <w:szCs w:val="22"/>
        </w:rPr>
        <w:footnoteRef/>
      </w:r>
      <w:r w:rsidRPr="00256CC4">
        <w:rPr>
          <w:sz w:val="22"/>
          <w:szCs w:val="22"/>
        </w:rPr>
        <w:t xml:space="preserve"> </w:t>
      </w:r>
      <w:hyperlink r:id="rId10" w:history="1">
        <w:r w:rsidRPr="00256CC4">
          <w:rPr>
            <w:rStyle w:val="Hyperlink"/>
            <w:sz w:val="22"/>
            <w:szCs w:val="22"/>
          </w:rPr>
          <w:t>Article 6 Lawfulness of processing</w:t>
        </w:r>
      </w:hyperlink>
    </w:p>
  </w:footnote>
  <w:footnote w:id="12">
    <w:p w14:paraId="2F10D7EA" w14:textId="77777777" w:rsidR="00EE480C" w:rsidRDefault="00EE480C" w:rsidP="00EE480C">
      <w:pPr>
        <w:pStyle w:val="FootnoteText"/>
      </w:pPr>
      <w:r w:rsidRPr="003628E5">
        <w:rPr>
          <w:rStyle w:val="FootnoteReference"/>
          <w:sz w:val="22"/>
          <w:szCs w:val="22"/>
        </w:rPr>
        <w:footnoteRef/>
      </w:r>
      <w:r w:rsidRPr="003628E5">
        <w:rPr>
          <w:sz w:val="22"/>
          <w:szCs w:val="22"/>
        </w:rPr>
        <w:t xml:space="preserve"> </w:t>
      </w:r>
      <w:hyperlink r:id="rId11" w:history="1">
        <w:r w:rsidRPr="003628E5">
          <w:rPr>
            <w:rStyle w:val="Hyperlink"/>
            <w:sz w:val="22"/>
            <w:szCs w:val="22"/>
          </w:rPr>
          <w:t>ICO - Individual Rights</w:t>
        </w:r>
      </w:hyperlink>
    </w:p>
  </w:footnote>
  <w:footnote w:id="13">
    <w:p w14:paraId="3437EED8" w14:textId="77777777" w:rsidR="00EE480C" w:rsidRPr="005536AA" w:rsidRDefault="00EE480C" w:rsidP="00EE480C">
      <w:pPr>
        <w:pStyle w:val="FootnoteText"/>
        <w:rPr>
          <w:sz w:val="20"/>
          <w:szCs w:val="20"/>
        </w:rPr>
      </w:pPr>
      <w:r>
        <w:rPr>
          <w:rStyle w:val="FootnoteReference"/>
        </w:rPr>
        <w:footnoteRef/>
      </w:r>
      <w:r w:rsidRPr="003C69BA">
        <w:rPr>
          <w:sz w:val="22"/>
          <w:szCs w:val="22"/>
        </w:rPr>
        <w:t xml:space="preserve"> </w:t>
      </w:r>
      <w:hyperlink r:id="rId12" w:history="1">
        <w:r w:rsidRPr="003C69BA">
          <w:rPr>
            <w:rStyle w:val="Hyperlink"/>
            <w:sz w:val="22"/>
            <w:szCs w:val="22"/>
          </w:rPr>
          <w:t>ICO Right of access</w:t>
        </w:r>
      </w:hyperlink>
    </w:p>
  </w:footnote>
  <w:footnote w:id="14">
    <w:p w14:paraId="60D2AF35" w14:textId="77777777" w:rsidR="00EE480C" w:rsidRPr="003C69BA" w:rsidRDefault="00EE480C" w:rsidP="00EE480C">
      <w:pPr>
        <w:pStyle w:val="FootnoteText"/>
        <w:rPr>
          <w:sz w:val="22"/>
          <w:szCs w:val="22"/>
        </w:rPr>
      </w:pPr>
      <w:r w:rsidRPr="003C69BA">
        <w:rPr>
          <w:rStyle w:val="FootnoteReference"/>
          <w:sz w:val="22"/>
          <w:szCs w:val="22"/>
        </w:rPr>
        <w:footnoteRef/>
      </w:r>
      <w:r w:rsidRPr="003C69BA">
        <w:rPr>
          <w:sz w:val="22"/>
          <w:szCs w:val="22"/>
        </w:rPr>
        <w:t xml:space="preserve"> </w:t>
      </w:r>
      <w:hyperlink r:id="rId13" w:history="1">
        <w:r w:rsidRPr="003C69BA">
          <w:rPr>
            <w:rStyle w:val="Hyperlink"/>
            <w:sz w:val="22"/>
            <w:szCs w:val="22"/>
          </w:rPr>
          <w:t>BMA Guidance – Access to health records</w:t>
        </w:r>
      </w:hyperlink>
    </w:p>
  </w:footnote>
  <w:footnote w:id="15">
    <w:p w14:paraId="0D985CD3" w14:textId="77777777" w:rsidR="00EE480C" w:rsidRPr="003C69BA" w:rsidRDefault="00EE480C" w:rsidP="00EE480C">
      <w:pPr>
        <w:pStyle w:val="FootnoteText"/>
        <w:rPr>
          <w:sz w:val="22"/>
          <w:szCs w:val="22"/>
        </w:rPr>
      </w:pPr>
      <w:r w:rsidRPr="003C69BA">
        <w:rPr>
          <w:rStyle w:val="FootnoteReference"/>
          <w:sz w:val="22"/>
          <w:szCs w:val="22"/>
        </w:rPr>
        <w:footnoteRef/>
      </w:r>
      <w:r w:rsidRPr="003C69BA">
        <w:rPr>
          <w:sz w:val="22"/>
          <w:szCs w:val="22"/>
        </w:rPr>
        <w:t xml:space="preserve"> </w:t>
      </w:r>
      <w:hyperlink r:id="rId14" w:history="1">
        <w:r w:rsidRPr="003C69BA">
          <w:rPr>
            <w:rStyle w:val="Hyperlink"/>
            <w:sz w:val="22"/>
            <w:szCs w:val="22"/>
          </w:rPr>
          <w:t>BMA Guidance – Fees for insurance reports and certificates</w:t>
        </w:r>
      </w:hyperlink>
    </w:p>
  </w:footnote>
  <w:footnote w:id="16">
    <w:p w14:paraId="292DB297" w14:textId="77777777" w:rsidR="00EE480C" w:rsidRPr="0034794D" w:rsidRDefault="00EE480C" w:rsidP="00EE480C">
      <w:pPr>
        <w:pStyle w:val="FootnoteText"/>
        <w:rPr>
          <w:sz w:val="22"/>
          <w:szCs w:val="22"/>
        </w:rPr>
      </w:pPr>
      <w:r w:rsidRPr="003C69BA">
        <w:rPr>
          <w:rStyle w:val="FootnoteReference"/>
          <w:sz w:val="22"/>
          <w:szCs w:val="22"/>
        </w:rPr>
        <w:footnoteRef/>
      </w:r>
      <w:r w:rsidRPr="003C69BA">
        <w:rPr>
          <w:sz w:val="22"/>
          <w:szCs w:val="22"/>
        </w:rPr>
        <w:t xml:space="preserve"> </w:t>
      </w:r>
      <w:hyperlink r:id="rId15" w:history="1">
        <w:r w:rsidRPr="003C69BA">
          <w:rPr>
            <w:rStyle w:val="Hyperlink"/>
            <w:sz w:val="22"/>
            <w:szCs w:val="22"/>
          </w:rPr>
          <w:t>ICO – Personal data breaches</w:t>
        </w:r>
      </w:hyperlink>
    </w:p>
  </w:footnote>
  <w:footnote w:id="17">
    <w:p w14:paraId="59291D93" w14:textId="77777777" w:rsidR="00EE480C" w:rsidRPr="008D73AD" w:rsidRDefault="00EE480C" w:rsidP="00EE480C">
      <w:pPr>
        <w:pStyle w:val="FootnoteText"/>
        <w:rPr>
          <w:sz w:val="22"/>
          <w:szCs w:val="22"/>
        </w:rPr>
      </w:pPr>
      <w:r w:rsidRPr="008D73AD">
        <w:rPr>
          <w:rStyle w:val="FootnoteReference"/>
          <w:sz w:val="22"/>
          <w:szCs w:val="22"/>
        </w:rPr>
        <w:footnoteRef/>
      </w:r>
      <w:r w:rsidRPr="008D73AD">
        <w:rPr>
          <w:sz w:val="22"/>
          <w:szCs w:val="22"/>
        </w:rPr>
        <w:t xml:space="preserve"> </w:t>
      </w:r>
      <w:hyperlink r:id="rId16" w:history="1">
        <w:r w:rsidRPr="008D73AD">
          <w:rPr>
            <w:rStyle w:val="Hyperlink"/>
            <w:sz w:val="22"/>
            <w:szCs w:val="22"/>
          </w:rPr>
          <w:t>ICO Consent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6761C"/>
    <w:multiLevelType w:val="hybridMultilevel"/>
    <w:tmpl w:val="8E9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B0486"/>
    <w:multiLevelType w:val="hybridMultilevel"/>
    <w:tmpl w:val="83A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36D88"/>
    <w:multiLevelType w:val="hybridMultilevel"/>
    <w:tmpl w:val="7B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5A9B31A9"/>
    <w:multiLevelType w:val="hybridMultilevel"/>
    <w:tmpl w:val="B85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A65F4"/>
    <w:multiLevelType w:val="multilevel"/>
    <w:tmpl w:val="136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B228FA"/>
    <w:multiLevelType w:val="hybridMultilevel"/>
    <w:tmpl w:val="752E0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7156A"/>
    <w:multiLevelType w:val="hybridMultilevel"/>
    <w:tmpl w:val="69DE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60590"/>
    <w:multiLevelType w:val="hybridMultilevel"/>
    <w:tmpl w:val="396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5"/>
  </w:num>
  <w:num w:numId="5">
    <w:abstractNumId w:val="7"/>
  </w:num>
  <w:num w:numId="6">
    <w:abstractNumId w:val="29"/>
  </w:num>
  <w:num w:numId="7">
    <w:abstractNumId w:val="5"/>
  </w:num>
  <w:num w:numId="8">
    <w:abstractNumId w:val="23"/>
  </w:num>
  <w:num w:numId="9">
    <w:abstractNumId w:val="13"/>
  </w:num>
  <w:num w:numId="10">
    <w:abstractNumId w:val="11"/>
  </w:num>
  <w:num w:numId="11">
    <w:abstractNumId w:val="30"/>
  </w:num>
  <w:num w:numId="12">
    <w:abstractNumId w:val="26"/>
  </w:num>
  <w:num w:numId="13">
    <w:abstractNumId w:val="25"/>
  </w:num>
  <w:num w:numId="14">
    <w:abstractNumId w:val="20"/>
  </w:num>
  <w:num w:numId="15">
    <w:abstractNumId w:val="33"/>
  </w:num>
  <w:num w:numId="16">
    <w:abstractNumId w:val="17"/>
  </w:num>
  <w:num w:numId="17">
    <w:abstractNumId w:val="8"/>
  </w:num>
  <w:num w:numId="18">
    <w:abstractNumId w:val="6"/>
  </w:num>
  <w:num w:numId="19">
    <w:abstractNumId w:val="34"/>
  </w:num>
  <w:num w:numId="20">
    <w:abstractNumId w:val="19"/>
  </w:num>
  <w:num w:numId="21">
    <w:abstractNumId w:val="35"/>
  </w:num>
  <w:num w:numId="22">
    <w:abstractNumId w:val="14"/>
  </w:num>
  <w:num w:numId="23">
    <w:abstractNumId w:val="12"/>
  </w:num>
  <w:num w:numId="24">
    <w:abstractNumId w:val="10"/>
  </w:num>
  <w:num w:numId="25">
    <w:abstractNumId w:val="9"/>
  </w:num>
  <w:num w:numId="26">
    <w:abstractNumId w:val="27"/>
  </w:num>
  <w:num w:numId="27">
    <w:abstractNumId w:val="22"/>
  </w:num>
  <w:num w:numId="28">
    <w:abstractNumId w:val="21"/>
  </w:num>
  <w:num w:numId="29">
    <w:abstractNumId w:val="32"/>
  </w:num>
  <w:num w:numId="30">
    <w:abstractNumId w:val="28"/>
  </w:num>
  <w:num w:numId="31">
    <w:abstractNumId w:val="16"/>
  </w:num>
  <w:num w:numId="32">
    <w:abstractNumId w:val="1"/>
  </w:num>
  <w:num w:numId="33">
    <w:abstractNumId w:val="3"/>
  </w:num>
  <w:num w:numId="34">
    <w:abstractNumId w:val="2"/>
  </w:num>
  <w:num w:numId="35">
    <w:abstractNumId w:val="2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0C"/>
    <w:rsid w:val="00001D7F"/>
    <w:rsid w:val="005D081B"/>
    <w:rsid w:val="00957D64"/>
    <w:rsid w:val="009632CE"/>
    <w:rsid w:val="00EE480C"/>
    <w:rsid w:val="00FF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96FB"/>
  <w15:chartTrackingRefBased/>
  <w15:docId w15:val="{B7E0EA2F-02C1-4A45-863C-EC9C1FF5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0C"/>
    <w:pPr>
      <w:keepNext/>
      <w:numPr>
        <w:numId w:val="1"/>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E480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EE480C"/>
    <w:pPr>
      <w:keepNext/>
      <w:keepLines/>
      <w:numPr>
        <w:ilvl w:val="2"/>
        <w:numId w:val="1"/>
      </w:numPr>
      <w:spacing w:before="200" w:after="0"/>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EE480C"/>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EE480C"/>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EE480C"/>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EE480C"/>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EE48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EE48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0C"/>
    <w:rPr>
      <w:rFonts w:ascii="Arial" w:hAnsi="Arial" w:cs="Arial"/>
      <w:b/>
      <w:bCs/>
      <w:kern w:val="32"/>
      <w:sz w:val="32"/>
      <w:szCs w:val="32"/>
    </w:rPr>
  </w:style>
  <w:style w:type="character" w:customStyle="1" w:styleId="Heading2Char">
    <w:name w:val="Heading 2 Char"/>
    <w:basedOn w:val="DefaultParagraphFont"/>
    <w:link w:val="Heading2"/>
    <w:uiPriority w:val="9"/>
    <w:rsid w:val="00EE480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EE480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EE480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EE480C"/>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rsid w:val="00EE480C"/>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rsid w:val="00EE480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EE480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EE480C"/>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EE480C"/>
  </w:style>
  <w:style w:type="paragraph" w:customStyle="1" w:styleId="Style1">
    <w:name w:val="Style1"/>
    <w:basedOn w:val="Heading1"/>
    <w:rsid w:val="00EE480C"/>
    <w:pPr>
      <w:spacing w:after="240" w:line="360" w:lineRule="auto"/>
      <w:jc w:val="both"/>
    </w:pPr>
    <w:rPr>
      <w:rFonts w:cs="Times New Roman"/>
      <w:bCs w:val="0"/>
      <w:kern w:val="0"/>
      <w:sz w:val="24"/>
    </w:rPr>
  </w:style>
  <w:style w:type="paragraph" w:customStyle="1" w:styleId="Style3">
    <w:name w:val="Style3"/>
    <w:basedOn w:val="Normal"/>
    <w:rsid w:val="00EE480C"/>
    <w:pPr>
      <w:spacing w:after="240" w:line="240" w:lineRule="auto"/>
      <w:ind w:left="900" w:hanging="900"/>
    </w:pPr>
    <w:rPr>
      <w:rFonts w:ascii="Arial" w:hAnsi="Arial"/>
      <w:szCs w:val="20"/>
    </w:rPr>
  </w:style>
  <w:style w:type="paragraph" w:styleId="ListParagraph">
    <w:name w:val="List Paragraph"/>
    <w:basedOn w:val="Normal"/>
    <w:link w:val="ListParagraphChar"/>
    <w:uiPriority w:val="34"/>
    <w:qFormat/>
    <w:rsid w:val="00EE480C"/>
    <w:pPr>
      <w:spacing w:after="0" w:line="240" w:lineRule="auto"/>
      <w:ind w:left="720"/>
      <w:contextualSpacing/>
    </w:pPr>
  </w:style>
  <w:style w:type="paragraph" w:customStyle="1" w:styleId="AStyleStyle2-handbookFirstline0cm">
    <w:name w:val="A Style Style2 - handbook + First line:  0 cm"/>
    <w:basedOn w:val="Normal"/>
    <w:link w:val="AStyleStyle2-handbookFirstline0cmChar"/>
    <w:rsid w:val="00EE480C"/>
    <w:pPr>
      <w:spacing w:after="240"/>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EE480C"/>
    <w:rPr>
      <w:rFonts w:ascii="Arial" w:eastAsiaTheme="minorEastAsia" w:hAnsi="Arial"/>
      <w:szCs w:val="20"/>
      <w:lang w:val="en-US"/>
    </w:rPr>
  </w:style>
  <w:style w:type="paragraph" w:styleId="TOC1">
    <w:name w:val="toc 1"/>
    <w:basedOn w:val="Normal"/>
    <w:next w:val="Normal"/>
    <w:autoRedefine/>
    <w:uiPriority w:val="39"/>
    <w:rsid w:val="00EE480C"/>
    <w:pPr>
      <w:tabs>
        <w:tab w:val="left" w:pos="440"/>
        <w:tab w:val="right" w:pos="8290"/>
      </w:tabs>
      <w:spacing w:before="360" w:after="0" w:line="240" w:lineRule="auto"/>
    </w:pPr>
    <w:rPr>
      <w:rFonts w:ascii="Arial" w:hAnsi="Arial" w:cs="Arial"/>
      <w:b/>
      <w:bCs/>
      <w:noProof/>
      <w:sz w:val="24"/>
      <w:szCs w:val="24"/>
    </w:rPr>
  </w:style>
  <w:style w:type="paragraph" w:styleId="TOC2">
    <w:name w:val="toc 2"/>
    <w:basedOn w:val="Normal"/>
    <w:next w:val="Normal"/>
    <w:autoRedefine/>
    <w:uiPriority w:val="39"/>
    <w:rsid w:val="00EE480C"/>
    <w:pPr>
      <w:tabs>
        <w:tab w:val="left" w:pos="660"/>
        <w:tab w:val="right" w:pos="8296"/>
      </w:tabs>
      <w:spacing w:before="80" w:after="0" w:line="240" w:lineRule="auto"/>
    </w:pPr>
    <w:rPr>
      <w:rFonts w:ascii="Arial" w:eastAsiaTheme="minorEastAsia" w:hAnsi="Arial" w:cs="Arial"/>
      <w:b/>
      <w:bCs/>
      <w:sz w:val="20"/>
      <w:szCs w:val="20"/>
    </w:rPr>
  </w:style>
  <w:style w:type="paragraph" w:styleId="TOC3">
    <w:name w:val="toc 3"/>
    <w:basedOn w:val="Normal"/>
    <w:next w:val="Normal"/>
    <w:autoRedefine/>
    <w:rsid w:val="00EE480C"/>
    <w:pPr>
      <w:spacing w:after="0" w:line="240" w:lineRule="auto"/>
      <w:ind w:left="220"/>
    </w:pPr>
    <w:rPr>
      <w:rFonts w:cstheme="minorHAnsi"/>
      <w:sz w:val="20"/>
      <w:szCs w:val="20"/>
    </w:rPr>
  </w:style>
  <w:style w:type="paragraph" w:styleId="TOC4">
    <w:name w:val="toc 4"/>
    <w:basedOn w:val="Normal"/>
    <w:next w:val="Normal"/>
    <w:autoRedefine/>
    <w:rsid w:val="00EE480C"/>
    <w:pPr>
      <w:spacing w:after="0" w:line="240" w:lineRule="auto"/>
      <w:ind w:left="440"/>
    </w:pPr>
    <w:rPr>
      <w:rFonts w:cstheme="minorHAnsi"/>
      <w:sz w:val="20"/>
      <w:szCs w:val="20"/>
    </w:rPr>
  </w:style>
  <w:style w:type="paragraph" w:styleId="TOC5">
    <w:name w:val="toc 5"/>
    <w:basedOn w:val="Normal"/>
    <w:next w:val="Normal"/>
    <w:autoRedefine/>
    <w:rsid w:val="00EE480C"/>
    <w:pPr>
      <w:spacing w:after="0" w:line="240" w:lineRule="auto"/>
      <w:ind w:left="660"/>
    </w:pPr>
    <w:rPr>
      <w:rFonts w:cstheme="minorHAnsi"/>
      <w:sz w:val="20"/>
      <w:szCs w:val="20"/>
    </w:rPr>
  </w:style>
  <w:style w:type="paragraph" w:styleId="TOC6">
    <w:name w:val="toc 6"/>
    <w:basedOn w:val="Normal"/>
    <w:next w:val="Normal"/>
    <w:autoRedefine/>
    <w:rsid w:val="00EE480C"/>
    <w:pPr>
      <w:spacing w:after="0" w:line="240" w:lineRule="auto"/>
      <w:ind w:left="880"/>
    </w:pPr>
    <w:rPr>
      <w:rFonts w:cstheme="minorHAnsi"/>
      <w:sz w:val="20"/>
      <w:szCs w:val="20"/>
    </w:rPr>
  </w:style>
  <w:style w:type="paragraph" w:styleId="TOC7">
    <w:name w:val="toc 7"/>
    <w:basedOn w:val="Normal"/>
    <w:next w:val="Normal"/>
    <w:autoRedefine/>
    <w:rsid w:val="00EE480C"/>
    <w:pPr>
      <w:spacing w:after="0" w:line="240" w:lineRule="auto"/>
      <w:ind w:left="1100"/>
    </w:pPr>
    <w:rPr>
      <w:rFonts w:cstheme="minorHAnsi"/>
      <w:sz w:val="20"/>
      <w:szCs w:val="20"/>
    </w:rPr>
  </w:style>
  <w:style w:type="paragraph" w:styleId="TOC8">
    <w:name w:val="toc 8"/>
    <w:basedOn w:val="Normal"/>
    <w:next w:val="Normal"/>
    <w:autoRedefine/>
    <w:rsid w:val="00EE480C"/>
    <w:pPr>
      <w:spacing w:after="0" w:line="240" w:lineRule="auto"/>
      <w:ind w:left="1320"/>
    </w:pPr>
    <w:rPr>
      <w:rFonts w:cstheme="minorHAnsi"/>
      <w:sz w:val="20"/>
      <w:szCs w:val="20"/>
    </w:rPr>
  </w:style>
  <w:style w:type="paragraph" w:styleId="TOC9">
    <w:name w:val="toc 9"/>
    <w:basedOn w:val="Normal"/>
    <w:next w:val="Normal"/>
    <w:autoRedefine/>
    <w:rsid w:val="00EE480C"/>
    <w:pPr>
      <w:spacing w:after="0" w:line="240" w:lineRule="auto"/>
      <w:ind w:left="1540"/>
    </w:pPr>
    <w:rPr>
      <w:rFonts w:cstheme="minorHAnsi"/>
      <w:sz w:val="20"/>
      <w:szCs w:val="20"/>
    </w:rPr>
  </w:style>
  <w:style w:type="character" w:styleId="Hyperlink">
    <w:name w:val="Hyperlink"/>
    <w:basedOn w:val="DefaultParagraphFont"/>
    <w:uiPriority w:val="99"/>
    <w:unhideWhenUsed/>
    <w:rsid w:val="00EE480C"/>
    <w:rPr>
      <w:color w:val="0563C1" w:themeColor="hyperlink"/>
      <w:u w:val="single"/>
    </w:rPr>
  </w:style>
  <w:style w:type="paragraph" w:styleId="Header">
    <w:name w:val="header"/>
    <w:basedOn w:val="Normal"/>
    <w:link w:val="HeaderChar"/>
    <w:uiPriority w:val="99"/>
    <w:rsid w:val="00EE4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0C"/>
  </w:style>
  <w:style w:type="paragraph" w:styleId="Footer">
    <w:name w:val="footer"/>
    <w:basedOn w:val="Normal"/>
    <w:link w:val="FooterChar"/>
    <w:uiPriority w:val="99"/>
    <w:rsid w:val="00EE4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0C"/>
  </w:style>
  <w:style w:type="table" w:styleId="TableGrid">
    <w:name w:val="Table Grid"/>
    <w:basedOn w:val="TableNormal"/>
    <w:uiPriority w:val="39"/>
    <w:rsid w:val="00EE480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E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E480C"/>
    <w:rPr>
      <w:rFonts w:ascii="Segoe UI" w:hAnsi="Segoe UI" w:cs="Segoe UI"/>
      <w:sz w:val="18"/>
      <w:szCs w:val="18"/>
    </w:rPr>
  </w:style>
  <w:style w:type="character" w:styleId="FollowedHyperlink">
    <w:name w:val="FollowedHyperlink"/>
    <w:basedOn w:val="DefaultParagraphFont"/>
    <w:rsid w:val="00EE480C"/>
    <w:rPr>
      <w:color w:val="954F72" w:themeColor="followedHyperlink"/>
      <w:u w:val="single"/>
    </w:rPr>
  </w:style>
  <w:style w:type="paragraph" w:styleId="FootnoteText">
    <w:name w:val="footnote text"/>
    <w:basedOn w:val="Normal"/>
    <w:link w:val="FootnoteTextChar"/>
    <w:uiPriority w:val="99"/>
    <w:unhideWhenUsed/>
    <w:rsid w:val="00EE480C"/>
    <w:pPr>
      <w:spacing w:after="0" w:line="240" w:lineRule="auto"/>
    </w:pPr>
    <w:rPr>
      <w:sz w:val="24"/>
      <w:szCs w:val="24"/>
    </w:rPr>
  </w:style>
  <w:style w:type="character" w:customStyle="1" w:styleId="FootnoteTextChar">
    <w:name w:val="Footnote Text Char"/>
    <w:basedOn w:val="DefaultParagraphFont"/>
    <w:link w:val="FootnoteText"/>
    <w:uiPriority w:val="99"/>
    <w:rsid w:val="00EE480C"/>
    <w:rPr>
      <w:sz w:val="24"/>
      <w:szCs w:val="24"/>
    </w:rPr>
  </w:style>
  <w:style w:type="character" w:styleId="FootnoteReference">
    <w:name w:val="footnote reference"/>
    <w:basedOn w:val="DefaultParagraphFont"/>
    <w:uiPriority w:val="99"/>
    <w:unhideWhenUsed/>
    <w:rsid w:val="00EE480C"/>
    <w:rPr>
      <w:vertAlign w:val="superscript"/>
    </w:rPr>
  </w:style>
  <w:style w:type="paragraph" w:customStyle="1" w:styleId="Default">
    <w:name w:val="Default"/>
    <w:rsid w:val="00EE480C"/>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unhideWhenUsed/>
    <w:rsid w:val="00EE48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EE480C"/>
    <w:rPr>
      <w:color w:val="808080"/>
      <w:shd w:val="clear" w:color="auto" w:fill="E6E6E6"/>
    </w:rPr>
  </w:style>
  <w:style w:type="character" w:customStyle="1" w:styleId="apple-converted-space">
    <w:name w:val="apple-converted-space"/>
    <w:basedOn w:val="DefaultParagraphFont"/>
    <w:rsid w:val="00EE480C"/>
  </w:style>
  <w:style w:type="character" w:styleId="CommentReference">
    <w:name w:val="annotation reference"/>
    <w:basedOn w:val="DefaultParagraphFont"/>
    <w:semiHidden/>
    <w:unhideWhenUsed/>
    <w:rsid w:val="00EE480C"/>
    <w:rPr>
      <w:sz w:val="18"/>
      <w:szCs w:val="18"/>
    </w:rPr>
  </w:style>
  <w:style w:type="paragraph" w:styleId="CommentText">
    <w:name w:val="annotation text"/>
    <w:basedOn w:val="Normal"/>
    <w:link w:val="CommentTextChar"/>
    <w:semiHidden/>
    <w:unhideWhenUsed/>
    <w:rsid w:val="00EE480C"/>
    <w:pPr>
      <w:spacing w:after="0"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semiHidden/>
    <w:rsid w:val="00EE480C"/>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EE480C"/>
    <w:rPr>
      <w:b/>
      <w:bCs/>
      <w:sz w:val="20"/>
      <w:szCs w:val="20"/>
    </w:rPr>
  </w:style>
  <w:style w:type="character" w:customStyle="1" w:styleId="CommentSubjectChar">
    <w:name w:val="Comment Subject Char"/>
    <w:basedOn w:val="CommentTextChar"/>
    <w:link w:val="CommentSubject"/>
    <w:semiHidden/>
    <w:rsid w:val="00EE480C"/>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EE480C"/>
    <w:rPr>
      <w:color w:val="605E5C"/>
      <w:shd w:val="clear" w:color="auto" w:fill="E1DFDD"/>
    </w:rPr>
  </w:style>
  <w:style w:type="character" w:customStyle="1" w:styleId="UnresolvedMention3">
    <w:name w:val="Unresolved Mention3"/>
    <w:basedOn w:val="DefaultParagraphFont"/>
    <w:uiPriority w:val="99"/>
    <w:semiHidden/>
    <w:unhideWhenUsed/>
    <w:rsid w:val="00EE480C"/>
    <w:rPr>
      <w:color w:val="605E5C"/>
      <w:shd w:val="clear" w:color="auto" w:fill="E1DFDD"/>
    </w:rPr>
  </w:style>
  <w:style w:type="character" w:customStyle="1" w:styleId="UnresolvedMention4">
    <w:name w:val="Unresolved Mention4"/>
    <w:basedOn w:val="DefaultParagraphFont"/>
    <w:rsid w:val="00EE480C"/>
    <w:rPr>
      <w:color w:val="605E5C"/>
      <w:shd w:val="clear" w:color="auto" w:fill="E1DFDD"/>
    </w:rPr>
  </w:style>
  <w:style w:type="character" w:styleId="Strong">
    <w:name w:val="Strong"/>
    <w:basedOn w:val="DefaultParagraphFont"/>
    <w:uiPriority w:val="22"/>
    <w:qFormat/>
    <w:rsid w:val="00EE480C"/>
    <w:rPr>
      <w:b/>
      <w:bCs/>
    </w:rPr>
  </w:style>
  <w:style w:type="character" w:customStyle="1" w:styleId="UnresolvedMention5">
    <w:name w:val="Unresolved Mention5"/>
    <w:basedOn w:val="DefaultParagraphFont"/>
    <w:uiPriority w:val="99"/>
    <w:semiHidden/>
    <w:unhideWhenUsed/>
    <w:rsid w:val="00EE480C"/>
    <w:rPr>
      <w:color w:val="605E5C"/>
      <w:shd w:val="clear" w:color="auto" w:fill="E1DFDD"/>
    </w:rPr>
  </w:style>
  <w:style w:type="character" w:styleId="UnresolvedMention">
    <w:name w:val="Unresolved Mention"/>
    <w:basedOn w:val="DefaultParagraphFont"/>
    <w:uiPriority w:val="99"/>
    <w:semiHidden/>
    <w:unhideWhenUsed/>
    <w:rsid w:val="00EE480C"/>
    <w:rPr>
      <w:color w:val="605E5C"/>
      <w:shd w:val="clear" w:color="auto" w:fill="E1DFDD"/>
    </w:rPr>
  </w:style>
  <w:style w:type="character" w:customStyle="1" w:styleId="ListParagraphChar">
    <w:name w:val="List Paragraph Char"/>
    <w:basedOn w:val="DefaultParagraphFont"/>
    <w:link w:val="ListParagraph"/>
    <w:uiPriority w:val="34"/>
    <w:rsid w:val="00EE480C"/>
  </w:style>
  <w:style w:type="paragraph" w:styleId="NoSpacing">
    <w:name w:val="No Spacing"/>
    <w:uiPriority w:val="1"/>
    <w:qFormat/>
    <w:rsid w:val="00EE4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eur/2016/679/article/5" TargetMode="External"/><Relationship Id="rId13" Type="http://schemas.openxmlformats.org/officeDocument/2006/relationships/hyperlink" Target="https://practiceindex.co.uk/gp/forum/resources/access-to-medical-records-policy.1702/" TargetMode="External"/><Relationship Id="rId18" Type="http://schemas.openxmlformats.org/officeDocument/2006/relationships/hyperlink" Target="https://www.legislation.gov.uk/eur/2016/679/article/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url?sa=t&amp;rct=j&amp;q=&amp;esrc=s&amp;source=web&amp;cd=&amp;cad=rja&amp;uact=8&amp;ved=2ahUKEwj8_YmW14v3AhUOXMAKHeI2CH4QFnoECAcQAQ&amp;url=https%3A%2F%2Fwww.legislation.gov.uk%2Fukpga%2F2010%2F15%2Fcontents&amp;usg=AOvVaw1-uAQWChhT_Ound-oBWwmB" TargetMode="External"/><Relationship Id="rId12" Type="http://schemas.openxmlformats.org/officeDocument/2006/relationships/hyperlink" Target="https://ico.org.uk/for-organisations/guide-to-data-protection/guide-to-the-general-data-protection-regulation-gdpr/individual-rights/right-to-object/" TargetMode="External"/><Relationship Id="rId17" Type="http://schemas.openxmlformats.org/officeDocument/2006/relationships/hyperlink" Target="https://practiceindex.co.uk/gp/forum/resources/data-flow-mapping-register.1886/" TargetMode="External"/><Relationship Id="rId2" Type="http://schemas.openxmlformats.org/officeDocument/2006/relationships/styles" Target="styles.xml"/><Relationship Id="rId16" Type="http://schemas.openxmlformats.org/officeDocument/2006/relationships/hyperlink" Target="https://practiceindex.co.uk/gp/forum/resources/consent.707/" TargetMode="External"/><Relationship Id="rId20" Type="http://schemas.openxmlformats.org/officeDocument/2006/relationships/hyperlink" Target="https://practiceindex.co.uk/gp/forum/resources/information-asset-register.18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guide-to-the-general-data-protection-regulation-gdpr/individual-rights/right-to-erasure/" TargetMode="External"/><Relationship Id="rId5" Type="http://schemas.openxmlformats.org/officeDocument/2006/relationships/footnotes" Target="footnotes.xml"/><Relationship Id="rId15" Type="http://schemas.openxmlformats.org/officeDocument/2006/relationships/hyperlink" Target="https://www.dsptoolkit.nhs.uk/" TargetMode="External"/><Relationship Id="rId10" Type="http://schemas.openxmlformats.org/officeDocument/2006/relationships/hyperlink" Target="https://www.bma.org.uk/media/1868/bma-access-to-health-records-nov-19.pdf"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o.org.uk/your-data-matters/your-right-to-get-your-data-corrected/" TargetMode="External"/><Relationship Id="rId14" Type="http://schemas.openxmlformats.org/officeDocument/2006/relationships/hyperlink" Target="https://ico.org.uk/for-organisations/report-a-breach/personal-data-breach/personal-data-breach-exampl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eur/2016/679/article/25" TargetMode="External"/><Relationship Id="rId13" Type="http://schemas.openxmlformats.org/officeDocument/2006/relationships/hyperlink" Target="https://www.bma.org.uk/advice-and-support/ethics/confidentiality-and-health-records/access-to-health-records" TargetMode="External"/><Relationship Id="rId3" Type="http://schemas.openxmlformats.org/officeDocument/2006/relationships/hyperlink" Target="https://www.legislation.gov.uk/eur/2016/679/article/4" TargetMode="External"/><Relationship Id="rId7" Type="http://schemas.openxmlformats.org/officeDocument/2006/relationships/hyperlink" Target="https://ico.org.uk/for-organisations/guide-to-data-protection/guide-to-the-general-data-protection-regulation-gdpr/what-is-personal-data/what-is-personal-data/" TargetMode="External"/><Relationship Id="rId12" Type="http://schemas.openxmlformats.org/officeDocument/2006/relationships/hyperlink" Target="https://ico.org.uk/for-organisations/guide-to-data-protection/guide-to-the-general-data-protection-regulation-gdpr/right-of-access/what-should-we-consider-when-responding-to-a-request/" TargetMode="External"/><Relationship Id="rId2" Type="http://schemas.openxmlformats.org/officeDocument/2006/relationships/hyperlink" Target="https://www.england.nhs.uk/wp-content/uploads/2022/03/B1357-Network-Contract-Directed-Enhanced-Service-contract-specification-2022-23-primary-care-network-requireme.pdf" TargetMode="External"/><Relationship Id="rId16" Type="http://schemas.openxmlformats.org/officeDocument/2006/relationships/hyperlink" Target="https://ico.org.uk/for-organisations/guide-to-the-general-data-protection-regulation-gdpr/lawful-basis-for-processing/consent/" TargetMode="External"/><Relationship Id="rId1" Type="http://schemas.openxmlformats.org/officeDocument/2006/relationships/hyperlink" Target="https://www.cqc.org.uk/sites/default/files/20180628%20Healthcare%20services%20KLOEs%20prompts%20and%20characteristics%20showing%20changes%20FINAL.pdf" TargetMode="External"/><Relationship Id="rId6" Type="http://schemas.openxmlformats.org/officeDocument/2006/relationships/hyperlink" Target="https://ico.org.uk/for-organisations/data-protection-fee/legal-definitions-fees/" TargetMode="External"/><Relationship Id="rId11" Type="http://schemas.openxmlformats.org/officeDocument/2006/relationships/hyperlink" Target="https://ico.org.uk/for-organisations/guide-to-data-protection/guide-to-the-general-data-protection-regulation-gdpr/individual-rights/" TargetMode="External"/><Relationship Id="rId5" Type="http://schemas.openxmlformats.org/officeDocument/2006/relationships/hyperlink" Target="https://ico.org.uk/for-organisations/guide-to-data-protection/guide-to-the-general-data-protection-regulation-gdpr/" TargetMode="External"/><Relationship Id="rId15" Type="http://schemas.openxmlformats.org/officeDocument/2006/relationships/hyperlink" Target="https://ico.org.uk/for-organisations/guide-to-the-general-data-protection-regulation-gdpr/personal-data-breaches/" TargetMode="External"/><Relationship Id="rId10" Type="http://schemas.openxmlformats.org/officeDocument/2006/relationships/hyperlink" Target="https://www.legislation.gov.uk/eur/2016/679/article/6" TargetMode="External"/><Relationship Id="rId4" Type="http://schemas.openxmlformats.org/officeDocument/2006/relationships/hyperlink" Target="https://ico.org.uk/for-organisations/guide-to-data-protection/introduction-to-data-protection/about-the-dpa-2018/" TargetMode="External"/><Relationship Id="rId9" Type="http://schemas.openxmlformats.org/officeDocument/2006/relationships/hyperlink" Target="https://www.legislation.gov.uk/eur/2016/679/article/5" TargetMode="External"/><Relationship Id="rId14" Type="http://schemas.openxmlformats.org/officeDocument/2006/relationships/hyperlink" Target="https://www.bma.org.uk/pay-and-contracts/fees/fees-for-gps/fees-when-providing-insurance-reports-and-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5650</Words>
  <Characters>32209</Characters>
  <Application>Microsoft Office Word</Application>
  <DocSecurity>0</DocSecurity>
  <Lines>268</Lines>
  <Paragraphs>75</Paragraphs>
  <ScaleCrop>false</ScaleCrop>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Howgate</dc:creator>
  <cp:keywords/>
  <dc:description/>
  <cp:lastModifiedBy>Angela Howgate</cp:lastModifiedBy>
  <cp:revision>2</cp:revision>
  <dcterms:created xsi:type="dcterms:W3CDTF">2022-06-21T16:07:00Z</dcterms:created>
  <dcterms:modified xsi:type="dcterms:W3CDTF">2022-06-21T16:13:00Z</dcterms:modified>
</cp:coreProperties>
</file>