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4069B383" w:rsidR="00E85096" w:rsidRPr="00675084" w:rsidRDefault="00EC776F" w:rsidP="00675084">
      <w:pPr>
        <w:jc w:val="center"/>
        <w:rPr>
          <w:rFonts w:ascii="Arial" w:hAnsi="Arial" w:cs="Arial"/>
          <w:b/>
          <w:sz w:val="36"/>
          <w:szCs w:val="36"/>
        </w:rPr>
      </w:pPr>
      <w:r>
        <w:rPr>
          <w:rFonts w:ascii="Arial" w:hAnsi="Arial" w:cs="Arial"/>
          <w:b/>
          <w:sz w:val="36"/>
          <w:szCs w:val="36"/>
        </w:rPr>
        <w:t>Information Governance Breach Reporting</w:t>
      </w:r>
      <w:r w:rsidR="00617DD7">
        <w:rPr>
          <w:rFonts w:ascii="Arial" w:hAnsi="Arial" w:cs="Arial"/>
          <w:b/>
          <w:sz w:val="36"/>
          <w:szCs w:val="36"/>
        </w:rPr>
        <w:t xml:space="preserve"> 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5882B97D" w:rsidR="00675084" w:rsidRPr="00CD3C24" w:rsidRDefault="00E407B8" w:rsidP="00515291">
            <w:pPr>
              <w:jc w:val="center"/>
              <w:rPr>
                <w:rFonts w:eastAsia="Arial" w:cs="Arial"/>
                <w:spacing w:val="-2"/>
                <w:sz w:val="26"/>
                <w:szCs w:val="26"/>
              </w:rPr>
            </w:pPr>
            <w:r>
              <w:rPr>
                <w:rFonts w:eastAsia="Arial" w:cs="Arial"/>
                <w:spacing w:val="-2"/>
                <w:sz w:val="26"/>
                <w:szCs w:val="26"/>
              </w:rPr>
              <w:t>1.1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19CCACF7" w:rsidR="00675084" w:rsidRPr="00CD3C24" w:rsidRDefault="00E407B8" w:rsidP="00515291">
            <w:pPr>
              <w:rPr>
                <w:rFonts w:eastAsia="Arial" w:cs="Arial"/>
                <w:spacing w:val="-2"/>
                <w:sz w:val="26"/>
                <w:szCs w:val="26"/>
              </w:rPr>
            </w:pPr>
            <w:r>
              <w:rPr>
                <w:rFonts w:eastAsia="Arial" w:cs="Arial"/>
                <w:spacing w:val="-2"/>
                <w:sz w:val="26"/>
                <w:szCs w:val="26"/>
              </w:rPr>
              <w:t>June 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CD3C24" w:rsidRDefault="00675084" w:rsidP="00515291">
            <w:pPr>
              <w:rPr>
                <w:rFonts w:eastAsia="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0F54A965" w:rsidR="00675084" w:rsidRPr="00CD3C24" w:rsidRDefault="00E407B8" w:rsidP="00515291">
            <w:pPr>
              <w:rPr>
                <w:rFonts w:eastAsia="Arial" w:cs="Arial"/>
                <w:spacing w:val="-2"/>
                <w:sz w:val="26"/>
                <w:szCs w:val="26"/>
              </w:rPr>
            </w:pPr>
            <w:r>
              <w:rPr>
                <w:rFonts w:eastAsia="Arial" w:cs="Arial"/>
                <w:spacing w:val="-2"/>
                <w:sz w:val="26"/>
                <w:szCs w:val="26"/>
              </w:rPr>
              <w:t>AJH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CD3C24" w:rsidRDefault="00675084" w:rsidP="00515291">
            <w:pPr>
              <w:rPr>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CD3C24" w:rsidRDefault="00675084" w:rsidP="00515291">
            <w:pPr>
              <w:rPr>
                <w:sz w:val="26"/>
                <w:szCs w:val="26"/>
              </w:rPr>
            </w:pPr>
          </w:p>
        </w:tc>
      </w:tr>
      <w:tr w:rsidR="00675084" w:rsidRPr="00CD3C24" w14:paraId="0E2C595C" w14:textId="77777777" w:rsidTr="002638C3">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CD3C24" w:rsidRDefault="00675084" w:rsidP="00515291">
            <w:pPr>
              <w:rPr>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CD3C24" w:rsidRDefault="00675084" w:rsidP="00515291">
            <w:pPr>
              <w:rPr>
                <w:sz w:val="26"/>
                <w:szCs w:val="26"/>
              </w:rPr>
            </w:pPr>
          </w:p>
        </w:tc>
      </w:tr>
    </w:tbl>
    <w:p w14:paraId="34A22122" w14:textId="77777777" w:rsidR="00E85096" w:rsidRDefault="00E85096">
      <w:pPr>
        <w:rPr>
          <w:rFonts w:ascii="Arial" w:hAnsi="Arial" w:cs="Arial"/>
          <w:sz w:val="28"/>
          <w:szCs w:val="28"/>
        </w:rPr>
      </w:pPr>
    </w:p>
    <w:p w14:paraId="4ADDD4F7" w14:textId="33646BE7" w:rsidR="000858D5" w:rsidRPr="009934CD" w:rsidRDefault="00D05574">
      <w:pPr>
        <w:rPr>
          <w:rFonts w:ascii="Arial" w:hAnsi="Arial" w:cs="Arial"/>
          <w:b/>
          <w:sz w:val="28"/>
          <w:szCs w:val="28"/>
        </w:rPr>
      </w:pPr>
      <w:r w:rsidRPr="009934CD">
        <w:rPr>
          <w:rFonts w:ascii="Arial" w:hAnsi="Arial" w:cs="Arial"/>
          <w:b/>
          <w:sz w:val="28"/>
          <w:szCs w:val="28"/>
        </w:rPr>
        <w:t>Table of c</w:t>
      </w:r>
      <w:r w:rsidR="000858D5" w:rsidRPr="009934CD">
        <w:rPr>
          <w:rFonts w:ascii="Arial" w:hAnsi="Arial" w:cs="Arial"/>
          <w:b/>
          <w:sz w:val="28"/>
          <w:szCs w:val="28"/>
        </w:rPr>
        <w:t>ontents</w:t>
      </w:r>
    </w:p>
    <w:p w14:paraId="574514C4" w14:textId="24E3560C" w:rsidR="00E25234" w:rsidRDefault="00D85E4D">
      <w:pPr>
        <w:pStyle w:val="TOC1"/>
        <w:rPr>
          <w:rFonts w:asciiTheme="minorHAnsi" w:eastAsiaTheme="minorEastAsia" w:hAnsiTheme="minorHAnsi" w:cstheme="minorBidi"/>
          <w:b w:val="0"/>
          <w:bCs w:val="0"/>
          <w:sz w:val="22"/>
          <w:szCs w:val="22"/>
          <w:lang w:eastAsia="en-GB"/>
        </w:rPr>
      </w:pPr>
      <w:r w:rsidRPr="009934CD">
        <w:rPr>
          <w:sz w:val="20"/>
          <w:szCs w:val="28"/>
        </w:rPr>
        <w:fldChar w:fldCharType="begin"/>
      </w:r>
      <w:r w:rsidRPr="009934CD">
        <w:rPr>
          <w:sz w:val="20"/>
          <w:szCs w:val="28"/>
        </w:rPr>
        <w:instrText xml:space="preserve"> TOC \o "1-3" \h \z \u </w:instrText>
      </w:r>
      <w:r w:rsidRPr="009934CD">
        <w:rPr>
          <w:sz w:val="20"/>
          <w:szCs w:val="28"/>
        </w:rPr>
        <w:fldChar w:fldCharType="separate"/>
      </w:r>
      <w:hyperlink w:anchor="_Toc98154408" w:history="1">
        <w:r w:rsidR="00E25234" w:rsidRPr="00AF2F11">
          <w:rPr>
            <w:rStyle w:val="Hyperlink"/>
          </w:rPr>
          <w:t>1</w:t>
        </w:r>
        <w:r w:rsidR="00E25234">
          <w:rPr>
            <w:rFonts w:asciiTheme="minorHAnsi" w:eastAsiaTheme="minorEastAsia" w:hAnsiTheme="minorHAnsi" w:cstheme="minorBidi"/>
            <w:b w:val="0"/>
            <w:bCs w:val="0"/>
            <w:sz w:val="22"/>
            <w:szCs w:val="22"/>
            <w:lang w:eastAsia="en-GB"/>
          </w:rPr>
          <w:tab/>
        </w:r>
        <w:r w:rsidR="00E25234" w:rsidRPr="00AF2F11">
          <w:rPr>
            <w:rStyle w:val="Hyperlink"/>
          </w:rPr>
          <w:t>Introduction</w:t>
        </w:r>
        <w:r w:rsidR="00E25234">
          <w:rPr>
            <w:webHidden/>
          </w:rPr>
          <w:tab/>
        </w:r>
        <w:r w:rsidR="00E25234">
          <w:rPr>
            <w:webHidden/>
          </w:rPr>
          <w:fldChar w:fldCharType="begin"/>
        </w:r>
        <w:r w:rsidR="00E25234">
          <w:rPr>
            <w:webHidden/>
          </w:rPr>
          <w:instrText xml:space="preserve"> PAGEREF _Toc98154408 \h </w:instrText>
        </w:r>
        <w:r w:rsidR="00E25234">
          <w:rPr>
            <w:webHidden/>
          </w:rPr>
        </w:r>
        <w:r w:rsidR="00E25234">
          <w:rPr>
            <w:webHidden/>
          </w:rPr>
          <w:fldChar w:fldCharType="separate"/>
        </w:r>
        <w:r w:rsidR="002F4552">
          <w:rPr>
            <w:webHidden/>
          </w:rPr>
          <w:t>3</w:t>
        </w:r>
        <w:r w:rsidR="00E25234">
          <w:rPr>
            <w:webHidden/>
          </w:rPr>
          <w:fldChar w:fldCharType="end"/>
        </w:r>
      </w:hyperlink>
    </w:p>
    <w:p w14:paraId="103A7A33" w14:textId="2A7BC1E3" w:rsidR="00E25234" w:rsidRDefault="00ED6D32">
      <w:pPr>
        <w:pStyle w:val="TOC2"/>
        <w:rPr>
          <w:rFonts w:asciiTheme="minorHAnsi" w:hAnsiTheme="minorHAnsi" w:cstheme="minorBidi"/>
          <w:b w:val="0"/>
          <w:bCs w:val="0"/>
          <w:noProof/>
          <w:sz w:val="22"/>
          <w:szCs w:val="22"/>
          <w:lang w:eastAsia="en-GB"/>
        </w:rPr>
      </w:pPr>
      <w:hyperlink w:anchor="_Toc98154409" w:history="1">
        <w:r w:rsidR="00E25234" w:rsidRPr="00AF2F11">
          <w:rPr>
            <w:rStyle w:val="Hyperlink"/>
            <w:noProof/>
          </w:rPr>
          <w:t>1.1</w:t>
        </w:r>
        <w:r w:rsidR="00E25234">
          <w:rPr>
            <w:rFonts w:asciiTheme="minorHAnsi" w:hAnsiTheme="minorHAnsi" w:cstheme="minorBidi"/>
            <w:b w:val="0"/>
            <w:bCs w:val="0"/>
            <w:noProof/>
            <w:sz w:val="22"/>
            <w:szCs w:val="22"/>
            <w:lang w:eastAsia="en-GB"/>
          </w:rPr>
          <w:tab/>
        </w:r>
        <w:r w:rsidR="00E25234" w:rsidRPr="00AF2F11">
          <w:rPr>
            <w:rStyle w:val="Hyperlink"/>
            <w:noProof/>
          </w:rPr>
          <w:t>Policy statement</w:t>
        </w:r>
        <w:r w:rsidR="00E25234">
          <w:rPr>
            <w:noProof/>
            <w:webHidden/>
          </w:rPr>
          <w:tab/>
        </w:r>
        <w:r w:rsidR="00E25234">
          <w:rPr>
            <w:noProof/>
            <w:webHidden/>
          </w:rPr>
          <w:fldChar w:fldCharType="begin"/>
        </w:r>
        <w:r w:rsidR="00E25234">
          <w:rPr>
            <w:noProof/>
            <w:webHidden/>
          </w:rPr>
          <w:instrText xml:space="preserve"> PAGEREF _Toc98154409 \h </w:instrText>
        </w:r>
        <w:r w:rsidR="00E25234">
          <w:rPr>
            <w:noProof/>
            <w:webHidden/>
          </w:rPr>
        </w:r>
        <w:r w:rsidR="00E25234">
          <w:rPr>
            <w:noProof/>
            <w:webHidden/>
          </w:rPr>
          <w:fldChar w:fldCharType="separate"/>
        </w:r>
        <w:r w:rsidR="002F4552">
          <w:rPr>
            <w:noProof/>
            <w:webHidden/>
          </w:rPr>
          <w:t>3</w:t>
        </w:r>
        <w:r w:rsidR="00E25234">
          <w:rPr>
            <w:noProof/>
            <w:webHidden/>
          </w:rPr>
          <w:fldChar w:fldCharType="end"/>
        </w:r>
      </w:hyperlink>
    </w:p>
    <w:p w14:paraId="2E6EA595" w14:textId="16BC1F71" w:rsidR="00E25234" w:rsidRDefault="00ED6D32">
      <w:pPr>
        <w:pStyle w:val="TOC2"/>
        <w:rPr>
          <w:rFonts w:asciiTheme="minorHAnsi" w:hAnsiTheme="minorHAnsi" w:cstheme="minorBidi"/>
          <w:b w:val="0"/>
          <w:bCs w:val="0"/>
          <w:noProof/>
          <w:sz w:val="22"/>
          <w:szCs w:val="22"/>
          <w:lang w:eastAsia="en-GB"/>
        </w:rPr>
      </w:pPr>
      <w:hyperlink w:anchor="_Toc98154410" w:history="1">
        <w:r w:rsidR="00E25234" w:rsidRPr="00AF2F11">
          <w:rPr>
            <w:rStyle w:val="Hyperlink"/>
            <w:noProof/>
          </w:rPr>
          <w:t>1.2</w:t>
        </w:r>
        <w:r w:rsidR="00E25234">
          <w:rPr>
            <w:rFonts w:asciiTheme="minorHAnsi" w:hAnsiTheme="minorHAnsi" w:cstheme="minorBidi"/>
            <w:b w:val="0"/>
            <w:bCs w:val="0"/>
            <w:noProof/>
            <w:sz w:val="22"/>
            <w:szCs w:val="22"/>
            <w:lang w:eastAsia="en-GB"/>
          </w:rPr>
          <w:tab/>
        </w:r>
        <w:r w:rsidR="00E25234" w:rsidRPr="00AF2F11">
          <w:rPr>
            <w:rStyle w:val="Hyperlink"/>
            <w:noProof/>
          </w:rPr>
          <w:t>Status</w:t>
        </w:r>
        <w:r w:rsidR="00E25234">
          <w:rPr>
            <w:noProof/>
            <w:webHidden/>
          </w:rPr>
          <w:tab/>
        </w:r>
        <w:r w:rsidR="00E25234">
          <w:rPr>
            <w:noProof/>
            <w:webHidden/>
          </w:rPr>
          <w:fldChar w:fldCharType="begin"/>
        </w:r>
        <w:r w:rsidR="00E25234">
          <w:rPr>
            <w:noProof/>
            <w:webHidden/>
          </w:rPr>
          <w:instrText xml:space="preserve"> PAGEREF _Toc98154410 \h </w:instrText>
        </w:r>
        <w:r w:rsidR="00E25234">
          <w:rPr>
            <w:noProof/>
            <w:webHidden/>
          </w:rPr>
        </w:r>
        <w:r w:rsidR="00E25234">
          <w:rPr>
            <w:noProof/>
            <w:webHidden/>
          </w:rPr>
          <w:fldChar w:fldCharType="separate"/>
        </w:r>
        <w:r w:rsidR="002F4552">
          <w:rPr>
            <w:noProof/>
            <w:webHidden/>
          </w:rPr>
          <w:t>3</w:t>
        </w:r>
        <w:r w:rsidR="00E25234">
          <w:rPr>
            <w:noProof/>
            <w:webHidden/>
          </w:rPr>
          <w:fldChar w:fldCharType="end"/>
        </w:r>
      </w:hyperlink>
    </w:p>
    <w:p w14:paraId="65D321AA" w14:textId="7F92AE27" w:rsidR="00E25234" w:rsidRDefault="00ED6D32">
      <w:pPr>
        <w:pStyle w:val="TOC2"/>
        <w:rPr>
          <w:rFonts w:asciiTheme="minorHAnsi" w:hAnsiTheme="minorHAnsi" w:cstheme="minorBidi"/>
          <w:b w:val="0"/>
          <w:bCs w:val="0"/>
          <w:noProof/>
          <w:sz w:val="22"/>
          <w:szCs w:val="22"/>
          <w:lang w:eastAsia="en-GB"/>
        </w:rPr>
      </w:pPr>
      <w:hyperlink w:anchor="_Toc98154411" w:history="1">
        <w:r w:rsidR="00E25234" w:rsidRPr="00AF2F11">
          <w:rPr>
            <w:rStyle w:val="Hyperlink"/>
            <w:noProof/>
          </w:rPr>
          <w:t>1.3</w:t>
        </w:r>
        <w:r w:rsidR="00E25234">
          <w:rPr>
            <w:rFonts w:asciiTheme="minorHAnsi" w:hAnsiTheme="minorHAnsi" w:cstheme="minorBidi"/>
            <w:b w:val="0"/>
            <w:bCs w:val="0"/>
            <w:noProof/>
            <w:sz w:val="22"/>
            <w:szCs w:val="22"/>
            <w:lang w:eastAsia="en-GB"/>
          </w:rPr>
          <w:tab/>
        </w:r>
        <w:r w:rsidR="00E25234" w:rsidRPr="00AF2F11">
          <w:rPr>
            <w:rStyle w:val="Hyperlink"/>
            <w:noProof/>
          </w:rPr>
          <w:t>KLOE (England only)</w:t>
        </w:r>
        <w:r w:rsidR="00E25234">
          <w:rPr>
            <w:noProof/>
            <w:webHidden/>
          </w:rPr>
          <w:tab/>
        </w:r>
        <w:r w:rsidR="00E25234">
          <w:rPr>
            <w:noProof/>
            <w:webHidden/>
          </w:rPr>
          <w:fldChar w:fldCharType="begin"/>
        </w:r>
        <w:r w:rsidR="00E25234">
          <w:rPr>
            <w:noProof/>
            <w:webHidden/>
          </w:rPr>
          <w:instrText xml:space="preserve"> PAGEREF _Toc98154411 \h </w:instrText>
        </w:r>
        <w:r w:rsidR="00E25234">
          <w:rPr>
            <w:noProof/>
            <w:webHidden/>
          </w:rPr>
        </w:r>
        <w:r w:rsidR="00E25234">
          <w:rPr>
            <w:noProof/>
            <w:webHidden/>
          </w:rPr>
          <w:fldChar w:fldCharType="separate"/>
        </w:r>
        <w:r w:rsidR="002F4552">
          <w:rPr>
            <w:noProof/>
            <w:webHidden/>
          </w:rPr>
          <w:t>3</w:t>
        </w:r>
        <w:r w:rsidR="00E25234">
          <w:rPr>
            <w:noProof/>
            <w:webHidden/>
          </w:rPr>
          <w:fldChar w:fldCharType="end"/>
        </w:r>
      </w:hyperlink>
    </w:p>
    <w:p w14:paraId="6FBF5D1B" w14:textId="5B3C60AE" w:rsidR="00E25234" w:rsidRDefault="00ED6D32">
      <w:pPr>
        <w:pStyle w:val="TOC2"/>
        <w:rPr>
          <w:rFonts w:asciiTheme="minorHAnsi" w:hAnsiTheme="minorHAnsi" w:cstheme="minorBidi"/>
          <w:b w:val="0"/>
          <w:bCs w:val="0"/>
          <w:noProof/>
          <w:sz w:val="22"/>
          <w:szCs w:val="22"/>
          <w:lang w:eastAsia="en-GB"/>
        </w:rPr>
      </w:pPr>
      <w:hyperlink w:anchor="_Toc98154412" w:history="1">
        <w:r w:rsidR="00E25234" w:rsidRPr="00AF2F11">
          <w:rPr>
            <w:rStyle w:val="Hyperlink"/>
            <w:noProof/>
          </w:rPr>
          <w:t>1.4</w:t>
        </w:r>
        <w:r w:rsidR="00E25234">
          <w:rPr>
            <w:rFonts w:asciiTheme="minorHAnsi" w:hAnsiTheme="minorHAnsi" w:cstheme="minorBidi"/>
            <w:b w:val="0"/>
            <w:bCs w:val="0"/>
            <w:noProof/>
            <w:sz w:val="22"/>
            <w:szCs w:val="22"/>
            <w:lang w:eastAsia="en-GB"/>
          </w:rPr>
          <w:tab/>
        </w:r>
        <w:r w:rsidR="00E25234" w:rsidRPr="00AF2F11">
          <w:rPr>
            <w:rStyle w:val="Hyperlink"/>
            <w:noProof/>
          </w:rPr>
          <w:t>Training and support</w:t>
        </w:r>
        <w:r w:rsidR="00E25234">
          <w:rPr>
            <w:noProof/>
            <w:webHidden/>
          </w:rPr>
          <w:tab/>
        </w:r>
        <w:r w:rsidR="00E25234">
          <w:rPr>
            <w:noProof/>
            <w:webHidden/>
          </w:rPr>
          <w:fldChar w:fldCharType="begin"/>
        </w:r>
        <w:r w:rsidR="00E25234">
          <w:rPr>
            <w:noProof/>
            <w:webHidden/>
          </w:rPr>
          <w:instrText xml:space="preserve"> PAGEREF _Toc98154412 \h </w:instrText>
        </w:r>
        <w:r w:rsidR="00E25234">
          <w:rPr>
            <w:noProof/>
            <w:webHidden/>
          </w:rPr>
        </w:r>
        <w:r w:rsidR="00E25234">
          <w:rPr>
            <w:noProof/>
            <w:webHidden/>
          </w:rPr>
          <w:fldChar w:fldCharType="separate"/>
        </w:r>
        <w:r w:rsidR="002F4552">
          <w:rPr>
            <w:noProof/>
            <w:webHidden/>
          </w:rPr>
          <w:t>4</w:t>
        </w:r>
        <w:r w:rsidR="00E25234">
          <w:rPr>
            <w:noProof/>
            <w:webHidden/>
          </w:rPr>
          <w:fldChar w:fldCharType="end"/>
        </w:r>
      </w:hyperlink>
    </w:p>
    <w:p w14:paraId="1B63D9A9" w14:textId="0395F190" w:rsidR="00E25234" w:rsidRDefault="00ED6D32">
      <w:pPr>
        <w:pStyle w:val="TOC1"/>
        <w:rPr>
          <w:rFonts w:asciiTheme="minorHAnsi" w:eastAsiaTheme="minorEastAsia" w:hAnsiTheme="minorHAnsi" w:cstheme="minorBidi"/>
          <w:b w:val="0"/>
          <w:bCs w:val="0"/>
          <w:sz w:val="22"/>
          <w:szCs w:val="22"/>
          <w:lang w:eastAsia="en-GB"/>
        </w:rPr>
      </w:pPr>
      <w:hyperlink w:anchor="_Toc98154413" w:history="1">
        <w:r w:rsidR="00E25234" w:rsidRPr="00AF2F11">
          <w:rPr>
            <w:rStyle w:val="Hyperlink"/>
          </w:rPr>
          <w:t>2</w:t>
        </w:r>
        <w:r w:rsidR="00E25234">
          <w:rPr>
            <w:rFonts w:asciiTheme="minorHAnsi" w:eastAsiaTheme="minorEastAsia" w:hAnsiTheme="minorHAnsi" w:cstheme="minorBidi"/>
            <w:b w:val="0"/>
            <w:bCs w:val="0"/>
            <w:sz w:val="22"/>
            <w:szCs w:val="22"/>
            <w:lang w:eastAsia="en-GB"/>
          </w:rPr>
          <w:tab/>
        </w:r>
        <w:r w:rsidR="00E25234" w:rsidRPr="00AF2F11">
          <w:rPr>
            <w:rStyle w:val="Hyperlink"/>
          </w:rPr>
          <w:t>Scope</w:t>
        </w:r>
        <w:r w:rsidR="00E25234">
          <w:rPr>
            <w:webHidden/>
          </w:rPr>
          <w:tab/>
        </w:r>
        <w:r w:rsidR="00E25234">
          <w:rPr>
            <w:webHidden/>
          </w:rPr>
          <w:fldChar w:fldCharType="begin"/>
        </w:r>
        <w:r w:rsidR="00E25234">
          <w:rPr>
            <w:webHidden/>
          </w:rPr>
          <w:instrText xml:space="preserve"> PAGEREF _Toc98154413 \h </w:instrText>
        </w:r>
        <w:r w:rsidR="00E25234">
          <w:rPr>
            <w:webHidden/>
          </w:rPr>
        </w:r>
        <w:r w:rsidR="00E25234">
          <w:rPr>
            <w:webHidden/>
          </w:rPr>
          <w:fldChar w:fldCharType="separate"/>
        </w:r>
        <w:r w:rsidR="002F4552">
          <w:rPr>
            <w:webHidden/>
          </w:rPr>
          <w:t>5</w:t>
        </w:r>
        <w:r w:rsidR="00E25234">
          <w:rPr>
            <w:webHidden/>
          </w:rPr>
          <w:fldChar w:fldCharType="end"/>
        </w:r>
      </w:hyperlink>
    </w:p>
    <w:p w14:paraId="60A1DDD1" w14:textId="79297DF9" w:rsidR="00E25234" w:rsidRDefault="00ED6D32">
      <w:pPr>
        <w:pStyle w:val="TOC2"/>
        <w:rPr>
          <w:rFonts w:asciiTheme="minorHAnsi" w:hAnsiTheme="minorHAnsi" w:cstheme="minorBidi"/>
          <w:b w:val="0"/>
          <w:bCs w:val="0"/>
          <w:noProof/>
          <w:sz w:val="22"/>
          <w:szCs w:val="22"/>
          <w:lang w:eastAsia="en-GB"/>
        </w:rPr>
      </w:pPr>
      <w:hyperlink w:anchor="_Toc98154414" w:history="1">
        <w:r w:rsidR="00E25234" w:rsidRPr="00AF2F11">
          <w:rPr>
            <w:rStyle w:val="Hyperlink"/>
            <w:noProof/>
          </w:rPr>
          <w:t>2.1</w:t>
        </w:r>
        <w:r w:rsidR="00E25234">
          <w:rPr>
            <w:rFonts w:asciiTheme="minorHAnsi" w:hAnsiTheme="minorHAnsi" w:cstheme="minorBidi"/>
            <w:b w:val="0"/>
            <w:bCs w:val="0"/>
            <w:noProof/>
            <w:sz w:val="22"/>
            <w:szCs w:val="22"/>
            <w:lang w:eastAsia="en-GB"/>
          </w:rPr>
          <w:tab/>
        </w:r>
        <w:r w:rsidR="00E25234" w:rsidRPr="00AF2F11">
          <w:rPr>
            <w:rStyle w:val="Hyperlink"/>
            <w:noProof/>
          </w:rPr>
          <w:t>Who it applies to</w:t>
        </w:r>
        <w:r w:rsidR="00E25234">
          <w:rPr>
            <w:noProof/>
            <w:webHidden/>
          </w:rPr>
          <w:tab/>
        </w:r>
        <w:r w:rsidR="00E25234">
          <w:rPr>
            <w:noProof/>
            <w:webHidden/>
          </w:rPr>
          <w:fldChar w:fldCharType="begin"/>
        </w:r>
        <w:r w:rsidR="00E25234">
          <w:rPr>
            <w:noProof/>
            <w:webHidden/>
          </w:rPr>
          <w:instrText xml:space="preserve"> PAGEREF _Toc98154414 \h </w:instrText>
        </w:r>
        <w:r w:rsidR="00E25234">
          <w:rPr>
            <w:noProof/>
            <w:webHidden/>
          </w:rPr>
        </w:r>
        <w:r w:rsidR="00E25234">
          <w:rPr>
            <w:noProof/>
            <w:webHidden/>
          </w:rPr>
          <w:fldChar w:fldCharType="separate"/>
        </w:r>
        <w:r w:rsidR="002F4552">
          <w:rPr>
            <w:noProof/>
            <w:webHidden/>
          </w:rPr>
          <w:t>5</w:t>
        </w:r>
        <w:r w:rsidR="00E25234">
          <w:rPr>
            <w:noProof/>
            <w:webHidden/>
          </w:rPr>
          <w:fldChar w:fldCharType="end"/>
        </w:r>
      </w:hyperlink>
    </w:p>
    <w:p w14:paraId="3CC78852" w14:textId="4A5E728F" w:rsidR="00E25234" w:rsidRDefault="00ED6D32">
      <w:pPr>
        <w:pStyle w:val="TOC2"/>
        <w:rPr>
          <w:rFonts w:asciiTheme="minorHAnsi" w:hAnsiTheme="minorHAnsi" w:cstheme="minorBidi"/>
          <w:b w:val="0"/>
          <w:bCs w:val="0"/>
          <w:noProof/>
          <w:sz w:val="22"/>
          <w:szCs w:val="22"/>
          <w:lang w:eastAsia="en-GB"/>
        </w:rPr>
      </w:pPr>
      <w:hyperlink w:anchor="_Toc98154415" w:history="1">
        <w:r w:rsidR="00E25234" w:rsidRPr="00AF2F11">
          <w:rPr>
            <w:rStyle w:val="Hyperlink"/>
            <w:noProof/>
          </w:rPr>
          <w:t>2.2</w:t>
        </w:r>
        <w:r w:rsidR="00E25234">
          <w:rPr>
            <w:rFonts w:asciiTheme="minorHAnsi" w:hAnsiTheme="minorHAnsi" w:cstheme="minorBidi"/>
            <w:b w:val="0"/>
            <w:bCs w:val="0"/>
            <w:noProof/>
            <w:sz w:val="22"/>
            <w:szCs w:val="22"/>
            <w:lang w:eastAsia="en-GB"/>
          </w:rPr>
          <w:tab/>
        </w:r>
        <w:r w:rsidR="00E25234" w:rsidRPr="00AF2F11">
          <w:rPr>
            <w:rStyle w:val="Hyperlink"/>
            <w:noProof/>
          </w:rPr>
          <w:t>Why and how it applies to them</w:t>
        </w:r>
        <w:r w:rsidR="00E25234">
          <w:rPr>
            <w:noProof/>
            <w:webHidden/>
          </w:rPr>
          <w:tab/>
        </w:r>
        <w:r w:rsidR="00E25234">
          <w:rPr>
            <w:noProof/>
            <w:webHidden/>
          </w:rPr>
          <w:fldChar w:fldCharType="begin"/>
        </w:r>
        <w:r w:rsidR="00E25234">
          <w:rPr>
            <w:noProof/>
            <w:webHidden/>
          </w:rPr>
          <w:instrText xml:space="preserve"> PAGEREF _Toc98154415 \h </w:instrText>
        </w:r>
        <w:r w:rsidR="00E25234">
          <w:rPr>
            <w:noProof/>
            <w:webHidden/>
          </w:rPr>
        </w:r>
        <w:r w:rsidR="00E25234">
          <w:rPr>
            <w:noProof/>
            <w:webHidden/>
          </w:rPr>
          <w:fldChar w:fldCharType="separate"/>
        </w:r>
        <w:r w:rsidR="002F4552">
          <w:rPr>
            <w:noProof/>
            <w:webHidden/>
          </w:rPr>
          <w:t>5</w:t>
        </w:r>
        <w:r w:rsidR="00E25234">
          <w:rPr>
            <w:noProof/>
            <w:webHidden/>
          </w:rPr>
          <w:fldChar w:fldCharType="end"/>
        </w:r>
      </w:hyperlink>
    </w:p>
    <w:p w14:paraId="4DC5931F" w14:textId="5C233442" w:rsidR="00E25234" w:rsidRDefault="00ED6D32">
      <w:pPr>
        <w:pStyle w:val="TOC1"/>
        <w:rPr>
          <w:rFonts w:asciiTheme="minorHAnsi" w:eastAsiaTheme="minorEastAsia" w:hAnsiTheme="minorHAnsi" w:cstheme="minorBidi"/>
          <w:b w:val="0"/>
          <w:bCs w:val="0"/>
          <w:sz w:val="22"/>
          <w:szCs w:val="22"/>
          <w:lang w:eastAsia="en-GB"/>
        </w:rPr>
      </w:pPr>
      <w:hyperlink w:anchor="_Toc98154416" w:history="1">
        <w:r w:rsidR="00E25234" w:rsidRPr="00AF2F11">
          <w:rPr>
            <w:rStyle w:val="Hyperlink"/>
          </w:rPr>
          <w:t>3</w:t>
        </w:r>
        <w:r w:rsidR="00E25234">
          <w:rPr>
            <w:rFonts w:asciiTheme="minorHAnsi" w:eastAsiaTheme="minorEastAsia" w:hAnsiTheme="minorHAnsi" w:cstheme="minorBidi"/>
            <w:b w:val="0"/>
            <w:bCs w:val="0"/>
            <w:sz w:val="22"/>
            <w:szCs w:val="22"/>
            <w:lang w:eastAsia="en-GB"/>
          </w:rPr>
          <w:tab/>
        </w:r>
        <w:r w:rsidR="00E25234" w:rsidRPr="00AF2F11">
          <w:rPr>
            <w:rStyle w:val="Hyperlink"/>
          </w:rPr>
          <w:t>Managing incidents</w:t>
        </w:r>
        <w:r w:rsidR="00E25234">
          <w:rPr>
            <w:webHidden/>
          </w:rPr>
          <w:tab/>
        </w:r>
        <w:r w:rsidR="00E25234">
          <w:rPr>
            <w:webHidden/>
          </w:rPr>
          <w:fldChar w:fldCharType="begin"/>
        </w:r>
        <w:r w:rsidR="00E25234">
          <w:rPr>
            <w:webHidden/>
          </w:rPr>
          <w:instrText xml:space="preserve"> PAGEREF _Toc98154416 \h </w:instrText>
        </w:r>
        <w:r w:rsidR="00E25234">
          <w:rPr>
            <w:webHidden/>
          </w:rPr>
        </w:r>
        <w:r w:rsidR="00E25234">
          <w:rPr>
            <w:webHidden/>
          </w:rPr>
          <w:fldChar w:fldCharType="separate"/>
        </w:r>
        <w:r w:rsidR="002F4552">
          <w:rPr>
            <w:webHidden/>
          </w:rPr>
          <w:t>5</w:t>
        </w:r>
        <w:r w:rsidR="00E25234">
          <w:rPr>
            <w:webHidden/>
          </w:rPr>
          <w:fldChar w:fldCharType="end"/>
        </w:r>
      </w:hyperlink>
    </w:p>
    <w:p w14:paraId="2FA9E43B" w14:textId="47F71CAC" w:rsidR="00E25234" w:rsidRDefault="00ED6D32">
      <w:pPr>
        <w:pStyle w:val="TOC2"/>
        <w:rPr>
          <w:rFonts w:asciiTheme="minorHAnsi" w:hAnsiTheme="minorHAnsi" w:cstheme="minorBidi"/>
          <w:b w:val="0"/>
          <w:bCs w:val="0"/>
          <w:noProof/>
          <w:sz w:val="22"/>
          <w:szCs w:val="22"/>
          <w:lang w:eastAsia="en-GB"/>
        </w:rPr>
      </w:pPr>
      <w:hyperlink w:anchor="_Toc98154417" w:history="1">
        <w:r w:rsidR="00E25234" w:rsidRPr="00AF2F11">
          <w:rPr>
            <w:rStyle w:val="Hyperlink"/>
            <w:rFonts w:eastAsiaTheme="majorEastAsia"/>
            <w:noProof/>
            <w:lang w:val="en-US"/>
          </w:rPr>
          <w:t>3.1</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Overview</w:t>
        </w:r>
        <w:r w:rsidR="00E25234">
          <w:rPr>
            <w:noProof/>
            <w:webHidden/>
          </w:rPr>
          <w:tab/>
        </w:r>
        <w:r w:rsidR="00E25234">
          <w:rPr>
            <w:noProof/>
            <w:webHidden/>
          </w:rPr>
          <w:fldChar w:fldCharType="begin"/>
        </w:r>
        <w:r w:rsidR="00E25234">
          <w:rPr>
            <w:noProof/>
            <w:webHidden/>
          </w:rPr>
          <w:instrText xml:space="preserve"> PAGEREF _Toc98154417 \h </w:instrText>
        </w:r>
        <w:r w:rsidR="00E25234">
          <w:rPr>
            <w:noProof/>
            <w:webHidden/>
          </w:rPr>
        </w:r>
        <w:r w:rsidR="00E25234">
          <w:rPr>
            <w:noProof/>
            <w:webHidden/>
          </w:rPr>
          <w:fldChar w:fldCharType="separate"/>
        </w:r>
        <w:r w:rsidR="002F4552">
          <w:rPr>
            <w:noProof/>
            <w:webHidden/>
          </w:rPr>
          <w:t>5</w:t>
        </w:r>
        <w:r w:rsidR="00E25234">
          <w:rPr>
            <w:noProof/>
            <w:webHidden/>
          </w:rPr>
          <w:fldChar w:fldCharType="end"/>
        </w:r>
      </w:hyperlink>
    </w:p>
    <w:p w14:paraId="23A5685A" w14:textId="178A2834" w:rsidR="00E25234" w:rsidRDefault="00ED6D32">
      <w:pPr>
        <w:pStyle w:val="TOC2"/>
        <w:rPr>
          <w:rFonts w:asciiTheme="minorHAnsi" w:hAnsiTheme="minorHAnsi" w:cstheme="minorBidi"/>
          <w:b w:val="0"/>
          <w:bCs w:val="0"/>
          <w:noProof/>
          <w:sz w:val="22"/>
          <w:szCs w:val="22"/>
          <w:lang w:eastAsia="en-GB"/>
        </w:rPr>
      </w:pPr>
      <w:hyperlink w:anchor="_Toc98154418" w:history="1">
        <w:r w:rsidR="00E25234" w:rsidRPr="00AF2F11">
          <w:rPr>
            <w:rStyle w:val="Hyperlink"/>
            <w:rFonts w:eastAsiaTheme="majorEastAsia"/>
            <w:noProof/>
            <w:lang w:val="en-US"/>
          </w:rPr>
          <w:t>3.2</w:t>
        </w:r>
        <w:r w:rsidR="00E25234">
          <w:rPr>
            <w:rFonts w:asciiTheme="minorHAnsi" w:hAnsiTheme="minorHAnsi" w:cstheme="minorBidi"/>
            <w:b w:val="0"/>
            <w:bCs w:val="0"/>
            <w:noProof/>
            <w:sz w:val="22"/>
            <w:szCs w:val="22"/>
            <w:lang w:eastAsia="en-GB"/>
          </w:rPr>
          <w:tab/>
        </w:r>
        <w:r w:rsidR="00FD39A9">
          <w:rPr>
            <w:rStyle w:val="Hyperlink"/>
            <w:rFonts w:eastAsiaTheme="majorEastAsia"/>
            <w:noProof/>
            <w:lang w:val="en-US"/>
          </w:rPr>
          <w:t>UK GDPR r</w:t>
        </w:r>
        <w:r w:rsidR="00E25234" w:rsidRPr="00AF2F11">
          <w:rPr>
            <w:rStyle w:val="Hyperlink"/>
            <w:rFonts w:eastAsiaTheme="majorEastAsia"/>
            <w:noProof/>
            <w:lang w:val="en-US"/>
          </w:rPr>
          <w:t xml:space="preserve">eporting </w:t>
        </w:r>
        <w:r w:rsidR="00FD39A9">
          <w:rPr>
            <w:rStyle w:val="Hyperlink"/>
            <w:rFonts w:eastAsiaTheme="majorEastAsia"/>
            <w:noProof/>
            <w:lang w:val="en-US"/>
          </w:rPr>
          <w:t>r</w:t>
        </w:r>
        <w:r w:rsidR="00E25234" w:rsidRPr="00AF2F11">
          <w:rPr>
            <w:rStyle w:val="Hyperlink"/>
            <w:rFonts w:eastAsiaTheme="majorEastAsia"/>
            <w:noProof/>
            <w:lang w:val="en-US"/>
          </w:rPr>
          <w:t>equirements</w:t>
        </w:r>
        <w:r w:rsidR="00E25234">
          <w:rPr>
            <w:noProof/>
            <w:webHidden/>
          </w:rPr>
          <w:tab/>
        </w:r>
        <w:r w:rsidR="00E25234">
          <w:rPr>
            <w:noProof/>
            <w:webHidden/>
          </w:rPr>
          <w:fldChar w:fldCharType="begin"/>
        </w:r>
        <w:r w:rsidR="00E25234">
          <w:rPr>
            <w:noProof/>
            <w:webHidden/>
          </w:rPr>
          <w:instrText xml:space="preserve"> PAGEREF _Toc98154418 \h </w:instrText>
        </w:r>
        <w:r w:rsidR="00E25234">
          <w:rPr>
            <w:noProof/>
            <w:webHidden/>
          </w:rPr>
        </w:r>
        <w:r w:rsidR="00E25234">
          <w:rPr>
            <w:noProof/>
            <w:webHidden/>
          </w:rPr>
          <w:fldChar w:fldCharType="separate"/>
        </w:r>
        <w:r w:rsidR="002F4552">
          <w:rPr>
            <w:noProof/>
            <w:webHidden/>
          </w:rPr>
          <w:t>5</w:t>
        </w:r>
        <w:r w:rsidR="00E25234">
          <w:rPr>
            <w:noProof/>
            <w:webHidden/>
          </w:rPr>
          <w:fldChar w:fldCharType="end"/>
        </w:r>
      </w:hyperlink>
    </w:p>
    <w:p w14:paraId="1BA11206" w14:textId="4F1F975F" w:rsidR="00E25234" w:rsidRDefault="00ED6D32">
      <w:pPr>
        <w:pStyle w:val="TOC2"/>
        <w:rPr>
          <w:rFonts w:asciiTheme="minorHAnsi" w:hAnsiTheme="minorHAnsi" w:cstheme="minorBidi"/>
          <w:b w:val="0"/>
          <w:bCs w:val="0"/>
          <w:noProof/>
          <w:sz w:val="22"/>
          <w:szCs w:val="22"/>
          <w:lang w:eastAsia="en-GB"/>
        </w:rPr>
      </w:pPr>
      <w:hyperlink w:anchor="_Toc98154419" w:history="1">
        <w:r w:rsidR="00E25234" w:rsidRPr="00AF2F11">
          <w:rPr>
            <w:rStyle w:val="Hyperlink"/>
            <w:rFonts w:eastAsiaTheme="majorEastAsia"/>
            <w:noProof/>
            <w:lang w:val="en-US"/>
          </w:rPr>
          <w:t>3.3</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 xml:space="preserve">Breach of </w:t>
        </w:r>
        <w:r w:rsidR="00FD39A9" w:rsidRPr="00AF2F11">
          <w:rPr>
            <w:rStyle w:val="Hyperlink"/>
            <w:rFonts w:eastAsiaTheme="majorEastAsia"/>
            <w:noProof/>
            <w:lang w:val="en-US"/>
          </w:rPr>
          <w:t>patient confidentiality</w:t>
        </w:r>
        <w:r w:rsidR="00E25234">
          <w:rPr>
            <w:noProof/>
            <w:webHidden/>
          </w:rPr>
          <w:tab/>
        </w:r>
        <w:r w:rsidR="00E25234">
          <w:rPr>
            <w:noProof/>
            <w:webHidden/>
          </w:rPr>
          <w:fldChar w:fldCharType="begin"/>
        </w:r>
        <w:r w:rsidR="00E25234">
          <w:rPr>
            <w:noProof/>
            <w:webHidden/>
          </w:rPr>
          <w:instrText xml:space="preserve"> PAGEREF _Toc98154419 \h </w:instrText>
        </w:r>
        <w:r w:rsidR="00E25234">
          <w:rPr>
            <w:noProof/>
            <w:webHidden/>
          </w:rPr>
        </w:r>
        <w:r w:rsidR="00E25234">
          <w:rPr>
            <w:noProof/>
            <w:webHidden/>
          </w:rPr>
          <w:fldChar w:fldCharType="separate"/>
        </w:r>
        <w:r w:rsidR="002F4552">
          <w:rPr>
            <w:noProof/>
            <w:webHidden/>
          </w:rPr>
          <w:t>6</w:t>
        </w:r>
        <w:r w:rsidR="00E25234">
          <w:rPr>
            <w:noProof/>
            <w:webHidden/>
          </w:rPr>
          <w:fldChar w:fldCharType="end"/>
        </w:r>
      </w:hyperlink>
    </w:p>
    <w:p w14:paraId="0D3D350B" w14:textId="16160901" w:rsidR="00E25234" w:rsidRDefault="00ED6D32">
      <w:pPr>
        <w:pStyle w:val="TOC2"/>
        <w:rPr>
          <w:rFonts w:asciiTheme="minorHAnsi" w:hAnsiTheme="minorHAnsi" w:cstheme="minorBidi"/>
          <w:b w:val="0"/>
          <w:bCs w:val="0"/>
          <w:noProof/>
          <w:sz w:val="22"/>
          <w:szCs w:val="22"/>
          <w:lang w:eastAsia="en-GB"/>
        </w:rPr>
      </w:pPr>
      <w:hyperlink w:anchor="_Toc98154420" w:history="1">
        <w:r w:rsidR="00E25234" w:rsidRPr="00AF2F11">
          <w:rPr>
            <w:rStyle w:val="Hyperlink"/>
            <w:rFonts w:eastAsiaTheme="majorEastAsia"/>
            <w:noProof/>
            <w:lang w:val="en-US"/>
          </w:rPr>
          <w:t>3.4</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 xml:space="preserve">Incorrect </w:t>
        </w:r>
        <w:r w:rsidR="00FD39A9" w:rsidRPr="00AF2F11">
          <w:rPr>
            <w:rStyle w:val="Hyperlink"/>
            <w:rFonts w:eastAsiaTheme="majorEastAsia"/>
            <w:noProof/>
            <w:lang w:val="en-US"/>
          </w:rPr>
          <w:t>disposal of confidential material</w:t>
        </w:r>
        <w:r w:rsidR="00E25234">
          <w:rPr>
            <w:noProof/>
            <w:webHidden/>
          </w:rPr>
          <w:tab/>
        </w:r>
        <w:r w:rsidR="00E25234">
          <w:rPr>
            <w:noProof/>
            <w:webHidden/>
          </w:rPr>
          <w:fldChar w:fldCharType="begin"/>
        </w:r>
        <w:r w:rsidR="00E25234">
          <w:rPr>
            <w:noProof/>
            <w:webHidden/>
          </w:rPr>
          <w:instrText xml:space="preserve"> PAGEREF _Toc98154420 \h </w:instrText>
        </w:r>
        <w:r w:rsidR="00E25234">
          <w:rPr>
            <w:noProof/>
            <w:webHidden/>
          </w:rPr>
        </w:r>
        <w:r w:rsidR="00E25234">
          <w:rPr>
            <w:noProof/>
            <w:webHidden/>
          </w:rPr>
          <w:fldChar w:fldCharType="separate"/>
        </w:r>
        <w:r w:rsidR="002F4552">
          <w:rPr>
            <w:noProof/>
            <w:webHidden/>
          </w:rPr>
          <w:t>6</w:t>
        </w:r>
        <w:r w:rsidR="00E25234">
          <w:rPr>
            <w:noProof/>
            <w:webHidden/>
          </w:rPr>
          <w:fldChar w:fldCharType="end"/>
        </w:r>
      </w:hyperlink>
    </w:p>
    <w:p w14:paraId="002897B4" w14:textId="65849A0A" w:rsidR="00E25234" w:rsidRDefault="00ED6D32">
      <w:pPr>
        <w:pStyle w:val="TOC2"/>
        <w:rPr>
          <w:rFonts w:asciiTheme="minorHAnsi" w:hAnsiTheme="minorHAnsi" w:cstheme="minorBidi"/>
          <w:b w:val="0"/>
          <w:bCs w:val="0"/>
          <w:noProof/>
          <w:sz w:val="22"/>
          <w:szCs w:val="22"/>
          <w:lang w:eastAsia="en-GB"/>
        </w:rPr>
      </w:pPr>
      <w:hyperlink w:anchor="_Toc98154421" w:history="1">
        <w:r w:rsidR="00E25234" w:rsidRPr="00AF2F11">
          <w:rPr>
            <w:rStyle w:val="Hyperlink"/>
            <w:rFonts w:eastAsiaTheme="majorEastAsia"/>
            <w:noProof/>
            <w:lang w:val="en-US"/>
          </w:rPr>
          <w:t>3.5</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Compute</w:t>
        </w:r>
        <w:r w:rsidR="00FD39A9" w:rsidRPr="00AF2F11">
          <w:rPr>
            <w:rStyle w:val="Hyperlink"/>
            <w:rFonts w:eastAsiaTheme="majorEastAsia"/>
            <w:noProof/>
            <w:lang w:val="en-US"/>
          </w:rPr>
          <w:t>r misuse by an authorised user</w:t>
        </w:r>
        <w:r w:rsidR="00E25234">
          <w:rPr>
            <w:noProof/>
            <w:webHidden/>
          </w:rPr>
          <w:tab/>
        </w:r>
        <w:r w:rsidR="00E25234">
          <w:rPr>
            <w:noProof/>
            <w:webHidden/>
          </w:rPr>
          <w:fldChar w:fldCharType="begin"/>
        </w:r>
        <w:r w:rsidR="00E25234">
          <w:rPr>
            <w:noProof/>
            <w:webHidden/>
          </w:rPr>
          <w:instrText xml:space="preserve"> PAGEREF _Toc98154421 \h </w:instrText>
        </w:r>
        <w:r w:rsidR="00E25234">
          <w:rPr>
            <w:noProof/>
            <w:webHidden/>
          </w:rPr>
        </w:r>
        <w:r w:rsidR="00E25234">
          <w:rPr>
            <w:noProof/>
            <w:webHidden/>
          </w:rPr>
          <w:fldChar w:fldCharType="separate"/>
        </w:r>
        <w:r w:rsidR="002F4552">
          <w:rPr>
            <w:noProof/>
            <w:webHidden/>
          </w:rPr>
          <w:t>7</w:t>
        </w:r>
        <w:r w:rsidR="00E25234">
          <w:rPr>
            <w:noProof/>
            <w:webHidden/>
          </w:rPr>
          <w:fldChar w:fldCharType="end"/>
        </w:r>
      </w:hyperlink>
    </w:p>
    <w:p w14:paraId="30508A6A" w14:textId="1206AADF" w:rsidR="00E25234" w:rsidRDefault="00ED6D32">
      <w:pPr>
        <w:pStyle w:val="TOC2"/>
        <w:rPr>
          <w:rFonts w:asciiTheme="minorHAnsi" w:hAnsiTheme="minorHAnsi" w:cstheme="minorBidi"/>
          <w:b w:val="0"/>
          <w:bCs w:val="0"/>
          <w:noProof/>
          <w:sz w:val="22"/>
          <w:szCs w:val="22"/>
          <w:lang w:eastAsia="en-GB"/>
        </w:rPr>
      </w:pPr>
      <w:hyperlink w:anchor="_Toc98154422" w:history="1">
        <w:r w:rsidR="00E25234" w:rsidRPr="00AF2F11">
          <w:rPr>
            <w:rStyle w:val="Hyperlink"/>
            <w:rFonts w:eastAsiaTheme="majorEastAsia"/>
            <w:noProof/>
            <w:lang w:val="en-US"/>
          </w:rPr>
          <w:t>3.6</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Attempted/</w:t>
        </w:r>
        <w:r w:rsidR="00FD39A9" w:rsidRPr="00AF2F11">
          <w:rPr>
            <w:rStyle w:val="Hyperlink"/>
            <w:rFonts w:eastAsiaTheme="majorEastAsia"/>
            <w:noProof/>
            <w:lang w:val="en-US"/>
          </w:rPr>
          <w:t>actual theft and/or access by an unauthorised person</w:t>
        </w:r>
        <w:r w:rsidR="00E25234">
          <w:rPr>
            <w:noProof/>
            <w:webHidden/>
          </w:rPr>
          <w:tab/>
        </w:r>
        <w:r w:rsidR="00E25234">
          <w:rPr>
            <w:noProof/>
            <w:webHidden/>
          </w:rPr>
          <w:fldChar w:fldCharType="begin"/>
        </w:r>
        <w:r w:rsidR="00E25234">
          <w:rPr>
            <w:noProof/>
            <w:webHidden/>
          </w:rPr>
          <w:instrText xml:space="preserve"> PAGEREF _Toc98154422 \h </w:instrText>
        </w:r>
        <w:r w:rsidR="00E25234">
          <w:rPr>
            <w:noProof/>
            <w:webHidden/>
          </w:rPr>
        </w:r>
        <w:r w:rsidR="00E25234">
          <w:rPr>
            <w:noProof/>
            <w:webHidden/>
          </w:rPr>
          <w:fldChar w:fldCharType="separate"/>
        </w:r>
        <w:r w:rsidR="002F4552">
          <w:rPr>
            <w:noProof/>
            <w:webHidden/>
          </w:rPr>
          <w:t>8</w:t>
        </w:r>
        <w:r w:rsidR="00E25234">
          <w:rPr>
            <w:noProof/>
            <w:webHidden/>
          </w:rPr>
          <w:fldChar w:fldCharType="end"/>
        </w:r>
      </w:hyperlink>
    </w:p>
    <w:p w14:paraId="1CDADCED" w14:textId="3F310921" w:rsidR="00E25234" w:rsidRDefault="00ED6D32">
      <w:pPr>
        <w:pStyle w:val="TOC2"/>
        <w:rPr>
          <w:rFonts w:asciiTheme="minorHAnsi" w:hAnsiTheme="minorHAnsi" w:cstheme="minorBidi"/>
          <w:b w:val="0"/>
          <w:bCs w:val="0"/>
          <w:noProof/>
          <w:sz w:val="22"/>
          <w:szCs w:val="22"/>
          <w:lang w:eastAsia="en-GB"/>
        </w:rPr>
      </w:pPr>
      <w:hyperlink w:anchor="_Toc98154423" w:history="1">
        <w:r w:rsidR="00E25234" w:rsidRPr="00AF2F11">
          <w:rPr>
            <w:rStyle w:val="Hyperlink"/>
            <w:rFonts w:eastAsiaTheme="majorEastAsia"/>
            <w:noProof/>
            <w:lang w:val="en-US"/>
          </w:rPr>
          <w:t>3.7</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Lost or</w:t>
        </w:r>
        <w:r w:rsidR="00FD39A9" w:rsidRPr="00AF2F11">
          <w:rPr>
            <w:rStyle w:val="Hyperlink"/>
            <w:rFonts w:eastAsiaTheme="majorEastAsia"/>
            <w:noProof/>
            <w:lang w:val="en-US"/>
          </w:rPr>
          <w:t xml:space="preserve"> misfiled paper medical records</w:t>
        </w:r>
        <w:r w:rsidR="00E25234">
          <w:rPr>
            <w:noProof/>
            <w:webHidden/>
          </w:rPr>
          <w:tab/>
        </w:r>
        <w:r w:rsidR="00E25234">
          <w:rPr>
            <w:noProof/>
            <w:webHidden/>
          </w:rPr>
          <w:fldChar w:fldCharType="begin"/>
        </w:r>
        <w:r w:rsidR="00E25234">
          <w:rPr>
            <w:noProof/>
            <w:webHidden/>
          </w:rPr>
          <w:instrText xml:space="preserve"> PAGEREF _Toc98154423 \h </w:instrText>
        </w:r>
        <w:r w:rsidR="00E25234">
          <w:rPr>
            <w:noProof/>
            <w:webHidden/>
          </w:rPr>
        </w:r>
        <w:r w:rsidR="00E25234">
          <w:rPr>
            <w:noProof/>
            <w:webHidden/>
          </w:rPr>
          <w:fldChar w:fldCharType="separate"/>
        </w:r>
        <w:r w:rsidR="002F4552">
          <w:rPr>
            <w:noProof/>
            <w:webHidden/>
          </w:rPr>
          <w:t>9</w:t>
        </w:r>
        <w:r w:rsidR="00E25234">
          <w:rPr>
            <w:noProof/>
            <w:webHidden/>
          </w:rPr>
          <w:fldChar w:fldCharType="end"/>
        </w:r>
      </w:hyperlink>
    </w:p>
    <w:p w14:paraId="135A3EDA" w14:textId="1CF27C5B" w:rsidR="00E25234" w:rsidRDefault="00ED6D32">
      <w:pPr>
        <w:pStyle w:val="TOC1"/>
        <w:rPr>
          <w:rFonts w:asciiTheme="minorHAnsi" w:eastAsiaTheme="minorEastAsia" w:hAnsiTheme="minorHAnsi" w:cstheme="minorBidi"/>
          <w:b w:val="0"/>
          <w:bCs w:val="0"/>
          <w:sz w:val="22"/>
          <w:szCs w:val="22"/>
          <w:lang w:eastAsia="en-GB"/>
        </w:rPr>
      </w:pPr>
      <w:hyperlink w:anchor="_Toc98154424" w:history="1">
        <w:r w:rsidR="00E25234" w:rsidRPr="00AF2F11">
          <w:rPr>
            <w:rStyle w:val="Hyperlink"/>
          </w:rPr>
          <w:t>4</w:t>
        </w:r>
        <w:r w:rsidR="00E25234">
          <w:rPr>
            <w:rFonts w:asciiTheme="minorHAnsi" w:eastAsiaTheme="minorEastAsia" w:hAnsiTheme="minorHAnsi" w:cstheme="minorBidi"/>
            <w:b w:val="0"/>
            <w:bCs w:val="0"/>
            <w:sz w:val="22"/>
            <w:szCs w:val="22"/>
            <w:lang w:eastAsia="en-GB"/>
          </w:rPr>
          <w:tab/>
        </w:r>
        <w:r w:rsidR="00E25234" w:rsidRPr="00AF2F11">
          <w:rPr>
            <w:rStyle w:val="Hyperlink"/>
          </w:rPr>
          <w:t>Reporting incidents and processes</w:t>
        </w:r>
        <w:r w:rsidR="00E25234">
          <w:rPr>
            <w:webHidden/>
          </w:rPr>
          <w:tab/>
        </w:r>
        <w:r w:rsidR="00E25234">
          <w:rPr>
            <w:webHidden/>
          </w:rPr>
          <w:fldChar w:fldCharType="begin"/>
        </w:r>
        <w:r w:rsidR="00E25234">
          <w:rPr>
            <w:webHidden/>
          </w:rPr>
          <w:instrText xml:space="preserve"> PAGEREF _Toc98154424 \h </w:instrText>
        </w:r>
        <w:r w:rsidR="00E25234">
          <w:rPr>
            <w:webHidden/>
          </w:rPr>
        </w:r>
        <w:r w:rsidR="00E25234">
          <w:rPr>
            <w:webHidden/>
          </w:rPr>
          <w:fldChar w:fldCharType="separate"/>
        </w:r>
        <w:r w:rsidR="002F4552">
          <w:rPr>
            <w:webHidden/>
          </w:rPr>
          <w:t>10</w:t>
        </w:r>
        <w:r w:rsidR="00E25234">
          <w:rPr>
            <w:webHidden/>
          </w:rPr>
          <w:fldChar w:fldCharType="end"/>
        </w:r>
      </w:hyperlink>
    </w:p>
    <w:p w14:paraId="0829E101" w14:textId="693793FF" w:rsidR="00E25234" w:rsidRDefault="00ED6D32">
      <w:pPr>
        <w:pStyle w:val="TOC2"/>
        <w:rPr>
          <w:rFonts w:asciiTheme="minorHAnsi" w:hAnsiTheme="minorHAnsi" w:cstheme="minorBidi"/>
          <w:b w:val="0"/>
          <w:bCs w:val="0"/>
          <w:noProof/>
          <w:sz w:val="22"/>
          <w:szCs w:val="22"/>
          <w:lang w:eastAsia="en-GB"/>
        </w:rPr>
      </w:pPr>
      <w:hyperlink w:anchor="_Toc98154425" w:history="1">
        <w:r w:rsidR="00E25234" w:rsidRPr="00AF2F11">
          <w:rPr>
            <w:rStyle w:val="Hyperlink"/>
            <w:rFonts w:eastAsiaTheme="majorEastAsia"/>
            <w:noProof/>
            <w:lang w:val="en-US"/>
          </w:rPr>
          <w:t>4.1</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Internal process</w:t>
        </w:r>
        <w:r w:rsidR="00E25234">
          <w:rPr>
            <w:noProof/>
            <w:webHidden/>
          </w:rPr>
          <w:tab/>
        </w:r>
        <w:r w:rsidR="00E25234">
          <w:rPr>
            <w:noProof/>
            <w:webHidden/>
          </w:rPr>
          <w:fldChar w:fldCharType="begin"/>
        </w:r>
        <w:r w:rsidR="00E25234">
          <w:rPr>
            <w:noProof/>
            <w:webHidden/>
          </w:rPr>
          <w:instrText xml:space="preserve"> PAGEREF _Toc98154425 \h </w:instrText>
        </w:r>
        <w:r w:rsidR="00E25234">
          <w:rPr>
            <w:noProof/>
            <w:webHidden/>
          </w:rPr>
        </w:r>
        <w:r w:rsidR="00E25234">
          <w:rPr>
            <w:noProof/>
            <w:webHidden/>
          </w:rPr>
          <w:fldChar w:fldCharType="separate"/>
        </w:r>
        <w:r w:rsidR="002F4552">
          <w:rPr>
            <w:noProof/>
            <w:webHidden/>
          </w:rPr>
          <w:t>10</w:t>
        </w:r>
        <w:r w:rsidR="00E25234">
          <w:rPr>
            <w:noProof/>
            <w:webHidden/>
          </w:rPr>
          <w:fldChar w:fldCharType="end"/>
        </w:r>
      </w:hyperlink>
    </w:p>
    <w:p w14:paraId="49A9927E" w14:textId="3C327325" w:rsidR="00E25234" w:rsidRDefault="00ED6D32">
      <w:pPr>
        <w:pStyle w:val="TOC2"/>
        <w:rPr>
          <w:rFonts w:asciiTheme="minorHAnsi" w:hAnsiTheme="minorHAnsi" w:cstheme="minorBidi"/>
          <w:b w:val="0"/>
          <w:bCs w:val="0"/>
          <w:noProof/>
          <w:sz w:val="22"/>
          <w:szCs w:val="22"/>
          <w:lang w:eastAsia="en-GB"/>
        </w:rPr>
      </w:pPr>
      <w:hyperlink w:anchor="_Toc98154426" w:history="1">
        <w:r w:rsidR="00E25234" w:rsidRPr="00AF2F11">
          <w:rPr>
            <w:rStyle w:val="Hyperlink"/>
            <w:rFonts w:eastAsiaTheme="majorEastAsia"/>
            <w:noProof/>
            <w:lang w:val="en-US"/>
          </w:rPr>
          <w:t>4.2</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External process</w:t>
        </w:r>
        <w:r w:rsidR="00E25234">
          <w:rPr>
            <w:noProof/>
            <w:webHidden/>
          </w:rPr>
          <w:tab/>
        </w:r>
        <w:r w:rsidR="00E25234">
          <w:rPr>
            <w:noProof/>
            <w:webHidden/>
          </w:rPr>
          <w:fldChar w:fldCharType="begin"/>
        </w:r>
        <w:r w:rsidR="00E25234">
          <w:rPr>
            <w:noProof/>
            <w:webHidden/>
          </w:rPr>
          <w:instrText xml:space="preserve"> PAGEREF _Toc98154426 \h </w:instrText>
        </w:r>
        <w:r w:rsidR="00E25234">
          <w:rPr>
            <w:noProof/>
            <w:webHidden/>
          </w:rPr>
        </w:r>
        <w:r w:rsidR="00E25234">
          <w:rPr>
            <w:noProof/>
            <w:webHidden/>
          </w:rPr>
          <w:fldChar w:fldCharType="separate"/>
        </w:r>
        <w:r w:rsidR="002F4552">
          <w:rPr>
            <w:noProof/>
            <w:webHidden/>
          </w:rPr>
          <w:t>10</w:t>
        </w:r>
        <w:r w:rsidR="00E25234">
          <w:rPr>
            <w:noProof/>
            <w:webHidden/>
          </w:rPr>
          <w:fldChar w:fldCharType="end"/>
        </w:r>
      </w:hyperlink>
    </w:p>
    <w:p w14:paraId="0965CF48" w14:textId="0D71CB3C" w:rsidR="00E25234" w:rsidRDefault="00ED6D32">
      <w:pPr>
        <w:pStyle w:val="TOC2"/>
        <w:rPr>
          <w:rFonts w:asciiTheme="minorHAnsi" w:hAnsiTheme="minorHAnsi" w:cstheme="minorBidi"/>
          <w:b w:val="0"/>
          <w:bCs w:val="0"/>
          <w:noProof/>
          <w:sz w:val="22"/>
          <w:szCs w:val="22"/>
          <w:lang w:eastAsia="en-GB"/>
        </w:rPr>
      </w:pPr>
      <w:hyperlink w:anchor="_Toc98154427" w:history="1">
        <w:r w:rsidR="00E25234" w:rsidRPr="00AF2F11">
          <w:rPr>
            <w:rStyle w:val="Hyperlink"/>
            <w:rFonts w:eastAsiaTheme="majorEastAsia"/>
            <w:noProof/>
            <w:lang w:val="en-US"/>
          </w:rPr>
          <w:t>4.3</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Lessons learned</w:t>
        </w:r>
        <w:r w:rsidR="00E25234">
          <w:rPr>
            <w:noProof/>
            <w:webHidden/>
          </w:rPr>
          <w:tab/>
        </w:r>
        <w:r w:rsidR="00E25234">
          <w:rPr>
            <w:noProof/>
            <w:webHidden/>
          </w:rPr>
          <w:fldChar w:fldCharType="begin"/>
        </w:r>
        <w:r w:rsidR="00E25234">
          <w:rPr>
            <w:noProof/>
            <w:webHidden/>
          </w:rPr>
          <w:instrText xml:space="preserve"> PAGEREF _Toc98154427 \h </w:instrText>
        </w:r>
        <w:r w:rsidR="00E25234">
          <w:rPr>
            <w:noProof/>
            <w:webHidden/>
          </w:rPr>
        </w:r>
        <w:r w:rsidR="00E25234">
          <w:rPr>
            <w:noProof/>
            <w:webHidden/>
          </w:rPr>
          <w:fldChar w:fldCharType="separate"/>
        </w:r>
        <w:r w:rsidR="002F4552">
          <w:rPr>
            <w:noProof/>
            <w:webHidden/>
          </w:rPr>
          <w:t>10</w:t>
        </w:r>
        <w:r w:rsidR="00E25234">
          <w:rPr>
            <w:noProof/>
            <w:webHidden/>
          </w:rPr>
          <w:fldChar w:fldCharType="end"/>
        </w:r>
      </w:hyperlink>
    </w:p>
    <w:p w14:paraId="21CDB907" w14:textId="6C5FE186" w:rsidR="00E25234" w:rsidRDefault="00ED6D32">
      <w:pPr>
        <w:pStyle w:val="TOC2"/>
        <w:rPr>
          <w:rFonts w:asciiTheme="minorHAnsi" w:hAnsiTheme="minorHAnsi" w:cstheme="minorBidi"/>
          <w:b w:val="0"/>
          <w:bCs w:val="0"/>
          <w:noProof/>
          <w:sz w:val="22"/>
          <w:szCs w:val="22"/>
          <w:lang w:eastAsia="en-GB"/>
        </w:rPr>
      </w:pPr>
      <w:hyperlink w:anchor="_Toc98154428" w:history="1">
        <w:r w:rsidR="00E25234" w:rsidRPr="00AF2F11">
          <w:rPr>
            <w:rStyle w:val="Hyperlink"/>
            <w:rFonts w:eastAsiaTheme="majorEastAsia"/>
            <w:noProof/>
            <w:lang w:val="en-US"/>
          </w:rPr>
          <w:t>4.4</w:t>
        </w:r>
        <w:r w:rsidR="00E25234">
          <w:rPr>
            <w:rFonts w:asciiTheme="minorHAnsi" w:hAnsiTheme="minorHAnsi" w:cstheme="minorBidi"/>
            <w:b w:val="0"/>
            <w:bCs w:val="0"/>
            <w:noProof/>
            <w:sz w:val="22"/>
            <w:szCs w:val="22"/>
            <w:lang w:eastAsia="en-GB"/>
          </w:rPr>
          <w:tab/>
        </w:r>
        <w:r w:rsidR="00E25234" w:rsidRPr="00AF2F11">
          <w:rPr>
            <w:rStyle w:val="Hyperlink"/>
            <w:rFonts w:eastAsiaTheme="majorEastAsia"/>
            <w:noProof/>
            <w:lang w:val="en-US"/>
          </w:rPr>
          <w:t>When do individuals have to be notified?</w:t>
        </w:r>
        <w:r w:rsidR="00E25234">
          <w:rPr>
            <w:noProof/>
            <w:webHidden/>
          </w:rPr>
          <w:tab/>
        </w:r>
        <w:r w:rsidR="00E25234">
          <w:rPr>
            <w:noProof/>
            <w:webHidden/>
          </w:rPr>
          <w:fldChar w:fldCharType="begin"/>
        </w:r>
        <w:r w:rsidR="00E25234">
          <w:rPr>
            <w:noProof/>
            <w:webHidden/>
          </w:rPr>
          <w:instrText xml:space="preserve"> PAGEREF _Toc98154428 \h </w:instrText>
        </w:r>
        <w:r w:rsidR="00E25234">
          <w:rPr>
            <w:noProof/>
            <w:webHidden/>
          </w:rPr>
        </w:r>
        <w:r w:rsidR="00E25234">
          <w:rPr>
            <w:noProof/>
            <w:webHidden/>
          </w:rPr>
          <w:fldChar w:fldCharType="separate"/>
        </w:r>
        <w:r w:rsidR="002F4552">
          <w:rPr>
            <w:noProof/>
            <w:webHidden/>
          </w:rPr>
          <w:t>10</w:t>
        </w:r>
        <w:r w:rsidR="00E25234">
          <w:rPr>
            <w:noProof/>
            <w:webHidden/>
          </w:rPr>
          <w:fldChar w:fldCharType="end"/>
        </w:r>
      </w:hyperlink>
    </w:p>
    <w:p w14:paraId="6C3FFA09" w14:textId="6FAAE37A" w:rsidR="00E25234" w:rsidRDefault="00ED6D32">
      <w:pPr>
        <w:pStyle w:val="TOC1"/>
        <w:rPr>
          <w:rFonts w:asciiTheme="minorHAnsi" w:eastAsiaTheme="minorEastAsia" w:hAnsiTheme="minorHAnsi" w:cstheme="minorBidi"/>
          <w:b w:val="0"/>
          <w:bCs w:val="0"/>
          <w:sz w:val="22"/>
          <w:szCs w:val="22"/>
          <w:lang w:eastAsia="en-GB"/>
        </w:rPr>
      </w:pPr>
      <w:hyperlink w:anchor="_Toc98154429" w:history="1">
        <w:r w:rsidR="00E25234" w:rsidRPr="00AF2F11">
          <w:rPr>
            <w:rStyle w:val="Hyperlink"/>
          </w:rPr>
          <w:t>5</w:t>
        </w:r>
        <w:r w:rsidR="00E25234">
          <w:rPr>
            <w:rFonts w:asciiTheme="minorHAnsi" w:eastAsiaTheme="minorEastAsia" w:hAnsiTheme="minorHAnsi" w:cstheme="minorBidi"/>
            <w:b w:val="0"/>
            <w:bCs w:val="0"/>
            <w:sz w:val="22"/>
            <w:szCs w:val="22"/>
            <w:lang w:eastAsia="en-GB"/>
          </w:rPr>
          <w:tab/>
        </w:r>
        <w:r w:rsidR="00E25234" w:rsidRPr="00AF2F11">
          <w:rPr>
            <w:rStyle w:val="Hyperlink"/>
          </w:rPr>
          <w:t>Legal framework</w:t>
        </w:r>
        <w:r w:rsidR="00E25234">
          <w:rPr>
            <w:webHidden/>
          </w:rPr>
          <w:tab/>
        </w:r>
        <w:r w:rsidR="00E25234">
          <w:rPr>
            <w:webHidden/>
          </w:rPr>
          <w:fldChar w:fldCharType="begin"/>
        </w:r>
        <w:r w:rsidR="00E25234">
          <w:rPr>
            <w:webHidden/>
          </w:rPr>
          <w:instrText xml:space="preserve"> PAGEREF _Toc98154429 \h </w:instrText>
        </w:r>
        <w:r w:rsidR="00E25234">
          <w:rPr>
            <w:webHidden/>
          </w:rPr>
        </w:r>
        <w:r w:rsidR="00E25234">
          <w:rPr>
            <w:webHidden/>
          </w:rPr>
          <w:fldChar w:fldCharType="separate"/>
        </w:r>
        <w:r w:rsidR="002F4552">
          <w:rPr>
            <w:webHidden/>
          </w:rPr>
          <w:t>11</w:t>
        </w:r>
        <w:r w:rsidR="00E25234">
          <w:rPr>
            <w:webHidden/>
          </w:rPr>
          <w:fldChar w:fldCharType="end"/>
        </w:r>
      </w:hyperlink>
    </w:p>
    <w:p w14:paraId="6D6829D2" w14:textId="65ACE44F" w:rsidR="00E25234" w:rsidRDefault="00ED6D32">
      <w:pPr>
        <w:pStyle w:val="TOC1"/>
        <w:rPr>
          <w:rFonts w:asciiTheme="minorHAnsi" w:eastAsiaTheme="minorEastAsia" w:hAnsiTheme="minorHAnsi" w:cstheme="minorBidi"/>
          <w:b w:val="0"/>
          <w:bCs w:val="0"/>
          <w:sz w:val="22"/>
          <w:szCs w:val="22"/>
          <w:lang w:eastAsia="en-GB"/>
        </w:rPr>
      </w:pPr>
      <w:hyperlink w:anchor="_Toc98154430" w:history="1">
        <w:r w:rsidR="00E25234" w:rsidRPr="00AF2F11">
          <w:rPr>
            <w:rStyle w:val="Hyperlink"/>
          </w:rPr>
          <w:t>6</w:t>
        </w:r>
        <w:r w:rsidR="00E25234">
          <w:rPr>
            <w:rFonts w:asciiTheme="minorHAnsi" w:eastAsiaTheme="minorEastAsia" w:hAnsiTheme="minorHAnsi" w:cstheme="minorBidi"/>
            <w:b w:val="0"/>
            <w:bCs w:val="0"/>
            <w:sz w:val="22"/>
            <w:szCs w:val="22"/>
            <w:lang w:eastAsia="en-GB"/>
          </w:rPr>
          <w:tab/>
        </w:r>
        <w:r w:rsidR="00E25234" w:rsidRPr="00AF2F11">
          <w:rPr>
            <w:rStyle w:val="Hyperlink"/>
          </w:rPr>
          <w:t>Training</w:t>
        </w:r>
        <w:r w:rsidR="00E25234">
          <w:rPr>
            <w:webHidden/>
          </w:rPr>
          <w:tab/>
        </w:r>
        <w:r w:rsidR="00E25234">
          <w:rPr>
            <w:webHidden/>
          </w:rPr>
          <w:fldChar w:fldCharType="begin"/>
        </w:r>
        <w:r w:rsidR="00E25234">
          <w:rPr>
            <w:webHidden/>
          </w:rPr>
          <w:instrText xml:space="preserve"> PAGEREF _Toc98154430 \h </w:instrText>
        </w:r>
        <w:r w:rsidR="00E25234">
          <w:rPr>
            <w:webHidden/>
          </w:rPr>
        </w:r>
        <w:r w:rsidR="00E25234">
          <w:rPr>
            <w:webHidden/>
          </w:rPr>
          <w:fldChar w:fldCharType="separate"/>
        </w:r>
        <w:r w:rsidR="002F4552">
          <w:rPr>
            <w:webHidden/>
          </w:rPr>
          <w:t>12</w:t>
        </w:r>
        <w:r w:rsidR="00E25234">
          <w:rPr>
            <w:webHidden/>
          </w:rPr>
          <w:fldChar w:fldCharType="end"/>
        </w:r>
      </w:hyperlink>
    </w:p>
    <w:p w14:paraId="5019558C" w14:textId="5416C689" w:rsidR="00E25234" w:rsidRDefault="00E25234">
      <w:pPr>
        <w:pStyle w:val="TOC1"/>
        <w:rPr>
          <w:rFonts w:asciiTheme="minorHAnsi" w:eastAsiaTheme="minorEastAsia" w:hAnsiTheme="minorHAnsi" w:cstheme="minorBidi"/>
          <w:b w:val="0"/>
          <w:bCs w:val="0"/>
          <w:sz w:val="22"/>
          <w:szCs w:val="22"/>
          <w:lang w:eastAsia="en-GB"/>
        </w:rPr>
      </w:pPr>
    </w:p>
    <w:p w14:paraId="76F3CA3A" w14:textId="07ADEF88" w:rsidR="00E25234" w:rsidRDefault="00E25234">
      <w:pPr>
        <w:pStyle w:val="TOC1"/>
        <w:rPr>
          <w:rFonts w:asciiTheme="minorHAnsi" w:eastAsiaTheme="minorEastAsia" w:hAnsiTheme="minorHAnsi" w:cstheme="minorBidi"/>
          <w:b w:val="0"/>
          <w:bCs w:val="0"/>
          <w:sz w:val="22"/>
          <w:szCs w:val="22"/>
          <w:lang w:eastAsia="en-GB"/>
        </w:rPr>
      </w:pPr>
    </w:p>
    <w:p w14:paraId="01A20245" w14:textId="6CECF11F" w:rsidR="00E25234" w:rsidRDefault="00E25234">
      <w:pPr>
        <w:pStyle w:val="TOC1"/>
        <w:rPr>
          <w:rFonts w:asciiTheme="minorHAnsi" w:eastAsiaTheme="minorEastAsia" w:hAnsiTheme="minorHAnsi" w:cstheme="minorBidi"/>
          <w:b w:val="0"/>
          <w:bCs w:val="0"/>
          <w:sz w:val="22"/>
          <w:szCs w:val="22"/>
          <w:lang w:eastAsia="en-GB"/>
        </w:rPr>
      </w:pPr>
    </w:p>
    <w:p w14:paraId="78900E9C" w14:textId="554625FB" w:rsidR="00E407B8" w:rsidRPr="00ED6D32" w:rsidRDefault="00D85E4D" w:rsidP="00ED6D32">
      <w:pPr>
        <w:pStyle w:val="TOC1"/>
        <w:rPr>
          <w:b w:val="0"/>
          <w:bCs w:val="0"/>
          <w:sz w:val="20"/>
          <w:szCs w:val="28"/>
        </w:rPr>
      </w:pPr>
      <w:r w:rsidRPr="009934CD">
        <w:rPr>
          <w:b w:val="0"/>
          <w:bCs w:val="0"/>
          <w:sz w:val="20"/>
          <w:szCs w:val="28"/>
        </w:rPr>
        <w:fldChar w:fldCharType="end"/>
      </w: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98154408"/>
      <w:r>
        <w:rPr>
          <w:sz w:val="28"/>
          <w:szCs w:val="28"/>
        </w:rPr>
        <w:t>Introduction</w:t>
      </w:r>
      <w:bookmarkEnd w:id="0"/>
      <w:bookmarkEnd w:id="1"/>
    </w:p>
    <w:p w14:paraId="4C3C3D66" w14:textId="70B36D73" w:rsidR="00044905" w:rsidRPr="00D05574" w:rsidRDefault="00EC5536" w:rsidP="0092476B">
      <w:pPr>
        <w:pStyle w:val="Heading2"/>
        <w:ind w:left="567"/>
        <w:rPr>
          <w:rFonts w:ascii="Arial" w:hAnsi="Arial" w:cs="Arial"/>
          <w:smallCaps w:val="0"/>
          <w:sz w:val="24"/>
          <w:szCs w:val="24"/>
        </w:rPr>
      </w:pPr>
      <w:bookmarkStart w:id="2" w:name="_Toc495852825"/>
      <w:bookmarkStart w:id="3" w:name="_Toc43131888"/>
      <w:bookmarkStart w:id="4" w:name="_Toc98154409"/>
      <w:r>
        <w:rPr>
          <w:rFonts w:ascii="Arial" w:hAnsi="Arial" w:cs="Arial"/>
          <w:smallCaps w:val="0"/>
          <w:sz w:val="24"/>
          <w:szCs w:val="24"/>
        </w:rPr>
        <w:t>Policy</w:t>
      </w:r>
      <w:r w:rsidR="00044905" w:rsidRPr="00D05574">
        <w:rPr>
          <w:rFonts w:ascii="Arial" w:hAnsi="Arial" w:cs="Arial"/>
          <w:smallCaps w:val="0"/>
          <w:sz w:val="24"/>
          <w:szCs w:val="24"/>
        </w:rPr>
        <w:t xml:space="preserve"> statement</w:t>
      </w:r>
      <w:bookmarkEnd w:id="2"/>
      <w:bookmarkEnd w:id="3"/>
      <w:bookmarkEnd w:id="4"/>
    </w:p>
    <w:p w14:paraId="3C6EF898" w14:textId="77777777" w:rsidR="0012648C" w:rsidRPr="0012648C" w:rsidRDefault="0012648C" w:rsidP="0012648C">
      <w:pPr>
        <w:rPr>
          <w:rFonts w:ascii="Arial" w:hAnsi="Arial" w:cs="Arial"/>
          <w:sz w:val="22"/>
          <w:szCs w:val="22"/>
          <w:lang w:val="en-US"/>
        </w:rPr>
      </w:pPr>
    </w:p>
    <w:p w14:paraId="79EB6358" w14:textId="774F4A5E" w:rsidR="00F50F59" w:rsidRDefault="0081581F" w:rsidP="0081581F">
      <w:pPr>
        <w:tabs>
          <w:tab w:val="left" w:pos="6080"/>
        </w:tabs>
        <w:rPr>
          <w:rFonts w:ascii="Arial" w:hAnsi="Arial" w:cs="Arial"/>
          <w:sz w:val="22"/>
          <w:szCs w:val="22"/>
        </w:rPr>
      </w:pPr>
      <w:r w:rsidRPr="00BD3676">
        <w:rPr>
          <w:rFonts w:ascii="Arial" w:hAnsi="Arial" w:cs="Arial"/>
          <w:sz w:val="22"/>
          <w:szCs w:val="22"/>
        </w:rPr>
        <w:t xml:space="preserve">This document sets out how </w:t>
      </w:r>
      <w:bookmarkStart w:id="5" w:name="_Hlk106271599"/>
      <w:r w:rsidR="00E407B8">
        <w:rPr>
          <w:rFonts w:ascii="Arial" w:hAnsi="Arial" w:cs="Arial"/>
          <w:sz w:val="22"/>
          <w:szCs w:val="22"/>
        </w:rPr>
        <w:t>Grey Road Surgery</w:t>
      </w:r>
      <w:r w:rsidRPr="00BD3676">
        <w:rPr>
          <w:rFonts w:ascii="Arial" w:hAnsi="Arial" w:cs="Arial"/>
          <w:sz w:val="22"/>
          <w:szCs w:val="22"/>
        </w:rPr>
        <w:t xml:space="preserve"> </w:t>
      </w:r>
      <w:bookmarkEnd w:id="5"/>
      <w:r w:rsidRPr="00BD3676">
        <w:rPr>
          <w:rFonts w:ascii="Arial" w:hAnsi="Arial" w:cs="Arial"/>
          <w:sz w:val="22"/>
          <w:szCs w:val="22"/>
        </w:rPr>
        <w:t xml:space="preserve">will investigate and manage information incidents and provide organisational staff with guidelines </w:t>
      </w:r>
      <w:r w:rsidR="00FD39A9">
        <w:rPr>
          <w:rFonts w:ascii="Arial" w:hAnsi="Arial" w:cs="Arial"/>
          <w:sz w:val="22"/>
          <w:szCs w:val="22"/>
        </w:rPr>
        <w:t>to</w:t>
      </w:r>
      <w:r w:rsidRPr="00BD3676">
        <w:rPr>
          <w:rFonts w:ascii="Arial" w:hAnsi="Arial" w:cs="Arial"/>
          <w:sz w:val="22"/>
          <w:szCs w:val="22"/>
        </w:rPr>
        <w:t xml:space="preserve"> identify and report information incidents including </w:t>
      </w:r>
      <w:r w:rsidR="00F07900" w:rsidRPr="00BD3676">
        <w:rPr>
          <w:rFonts w:ascii="Arial" w:hAnsi="Arial" w:cs="Arial"/>
          <w:sz w:val="22"/>
          <w:szCs w:val="22"/>
        </w:rPr>
        <w:t>near misses</w:t>
      </w:r>
      <w:r w:rsidRPr="00BD3676">
        <w:rPr>
          <w:rFonts w:ascii="Arial" w:hAnsi="Arial" w:cs="Arial"/>
          <w:sz w:val="22"/>
          <w:szCs w:val="22"/>
        </w:rPr>
        <w:t xml:space="preserve">. </w:t>
      </w:r>
    </w:p>
    <w:p w14:paraId="33B8CAAA" w14:textId="77777777" w:rsidR="00F50F59" w:rsidRDefault="00F50F59" w:rsidP="0081581F">
      <w:pPr>
        <w:tabs>
          <w:tab w:val="left" w:pos="6080"/>
        </w:tabs>
        <w:rPr>
          <w:rFonts w:ascii="Arial" w:hAnsi="Arial" w:cs="Arial"/>
          <w:sz w:val="22"/>
          <w:szCs w:val="22"/>
        </w:rPr>
      </w:pPr>
    </w:p>
    <w:p w14:paraId="6124FBB1" w14:textId="3B93D69B" w:rsidR="0081581F" w:rsidRPr="00BD3676" w:rsidRDefault="0081581F" w:rsidP="0081581F">
      <w:pPr>
        <w:tabs>
          <w:tab w:val="left" w:pos="6080"/>
        </w:tabs>
        <w:rPr>
          <w:rFonts w:ascii="Arial" w:hAnsi="Arial" w:cs="Arial"/>
          <w:sz w:val="22"/>
          <w:szCs w:val="22"/>
        </w:rPr>
      </w:pPr>
      <w:r w:rsidRPr="00BD3676">
        <w:rPr>
          <w:rFonts w:ascii="Arial" w:hAnsi="Arial" w:cs="Arial"/>
          <w:sz w:val="22"/>
          <w:szCs w:val="22"/>
        </w:rPr>
        <w:t xml:space="preserve">Where relevant </w:t>
      </w:r>
      <w:r w:rsidR="00FD39A9">
        <w:rPr>
          <w:rFonts w:ascii="Arial" w:hAnsi="Arial" w:cs="Arial"/>
          <w:sz w:val="22"/>
          <w:szCs w:val="22"/>
        </w:rPr>
        <w:t>this</w:t>
      </w:r>
      <w:r w:rsidRPr="00BD3676">
        <w:rPr>
          <w:rFonts w:ascii="Arial" w:hAnsi="Arial" w:cs="Arial"/>
          <w:sz w:val="22"/>
          <w:szCs w:val="22"/>
        </w:rPr>
        <w:t xml:space="preserve"> should be read in conjunction with the </w:t>
      </w:r>
      <w:hyperlink r:id="rId8" w:history="1">
        <w:r w:rsidRPr="00BD3676">
          <w:rPr>
            <w:rStyle w:val="Hyperlink"/>
            <w:rFonts w:ascii="Arial" w:hAnsi="Arial" w:cs="Arial"/>
            <w:sz w:val="22"/>
            <w:szCs w:val="22"/>
          </w:rPr>
          <w:t>Business Continuity Plan</w:t>
        </w:r>
      </w:hyperlink>
      <w:r w:rsidR="00F50F59">
        <w:rPr>
          <w:rFonts w:ascii="Arial" w:hAnsi="Arial" w:cs="Arial"/>
          <w:sz w:val="22"/>
          <w:szCs w:val="22"/>
        </w:rPr>
        <w:t>,</w:t>
      </w:r>
      <w:r w:rsidRPr="00BD3676">
        <w:rPr>
          <w:rFonts w:ascii="Arial" w:hAnsi="Arial" w:cs="Arial"/>
          <w:sz w:val="22"/>
          <w:szCs w:val="22"/>
        </w:rPr>
        <w:t xml:space="preserve"> </w:t>
      </w:r>
      <w:r w:rsidR="00FD39A9">
        <w:rPr>
          <w:rFonts w:ascii="Arial" w:hAnsi="Arial" w:cs="Arial"/>
          <w:sz w:val="22"/>
          <w:szCs w:val="22"/>
        </w:rPr>
        <w:t xml:space="preserve">the </w:t>
      </w:r>
      <w:hyperlink r:id="rId9" w:history="1">
        <w:r w:rsidR="00F50F59">
          <w:rPr>
            <w:rStyle w:val="Hyperlink"/>
            <w:rFonts w:ascii="Arial" w:hAnsi="Arial" w:cs="Arial"/>
            <w:sz w:val="22"/>
            <w:szCs w:val="22"/>
          </w:rPr>
          <w:t>UK General Data Protection Regulation</w:t>
        </w:r>
      </w:hyperlink>
      <w:r w:rsidRPr="00BD3676">
        <w:rPr>
          <w:rFonts w:ascii="Arial" w:hAnsi="Arial" w:cs="Arial"/>
          <w:sz w:val="22"/>
          <w:szCs w:val="22"/>
        </w:rPr>
        <w:t xml:space="preserve"> (GDPR) and</w:t>
      </w:r>
      <w:r w:rsidR="00FD39A9">
        <w:rPr>
          <w:rFonts w:ascii="Arial" w:hAnsi="Arial" w:cs="Arial"/>
          <w:sz w:val="22"/>
          <w:szCs w:val="22"/>
        </w:rPr>
        <w:t xml:space="preserve"> the</w:t>
      </w:r>
      <w:r w:rsidRPr="00BD3676">
        <w:rPr>
          <w:rFonts w:ascii="Arial" w:hAnsi="Arial" w:cs="Arial"/>
          <w:sz w:val="22"/>
          <w:szCs w:val="22"/>
        </w:rPr>
        <w:t xml:space="preserve"> </w:t>
      </w:r>
      <w:hyperlink r:id="rId10" w:history="1">
        <w:r w:rsidRPr="00497D89">
          <w:rPr>
            <w:rStyle w:val="Hyperlink"/>
            <w:rFonts w:ascii="Arial" w:hAnsi="Arial" w:cs="Arial"/>
            <w:sz w:val="22"/>
            <w:szCs w:val="22"/>
          </w:rPr>
          <w:t>Data Protection Act 2018</w:t>
        </w:r>
      </w:hyperlink>
      <w:r w:rsidRPr="00BD3676">
        <w:rPr>
          <w:rFonts w:ascii="Arial" w:hAnsi="Arial" w:cs="Arial"/>
          <w:sz w:val="22"/>
          <w:szCs w:val="22"/>
        </w:rPr>
        <w:t xml:space="preserve"> </w:t>
      </w:r>
      <w:r w:rsidR="00FD39A9">
        <w:rPr>
          <w:rFonts w:ascii="Arial" w:hAnsi="Arial" w:cs="Arial"/>
          <w:sz w:val="22"/>
          <w:szCs w:val="22"/>
        </w:rPr>
        <w:t xml:space="preserve">which </w:t>
      </w:r>
      <w:r w:rsidRPr="00BD3676">
        <w:rPr>
          <w:rFonts w:ascii="Arial" w:hAnsi="Arial" w:cs="Arial"/>
          <w:sz w:val="22"/>
          <w:szCs w:val="22"/>
        </w:rPr>
        <w:t>introduce new requirements for breach reporting.</w:t>
      </w:r>
    </w:p>
    <w:p w14:paraId="62D89189" w14:textId="77777777" w:rsidR="0081581F" w:rsidRPr="0081581F" w:rsidRDefault="0081581F" w:rsidP="0081581F">
      <w:pPr>
        <w:rPr>
          <w:rFonts w:ascii="Arial" w:hAnsi="Arial" w:cs="Arial"/>
          <w:sz w:val="20"/>
          <w:szCs w:val="20"/>
        </w:rPr>
      </w:pPr>
    </w:p>
    <w:p w14:paraId="2954259D" w14:textId="38EE1606" w:rsidR="0081581F" w:rsidRPr="0081581F" w:rsidRDefault="0081581F" w:rsidP="0081581F">
      <w:pPr>
        <w:rPr>
          <w:rFonts w:ascii="Arial" w:hAnsi="Arial" w:cs="Arial"/>
          <w:sz w:val="22"/>
          <w:szCs w:val="22"/>
        </w:rPr>
      </w:pPr>
      <w:r w:rsidRPr="0081581F">
        <w:rPr>
          <w:rFonts w:ascii="Arial" w:hAnsi="Arial" w:cs="Arial"/>
          <w:sz w:val="22"/>
          <w:szCs w:val="22"/>
        </w:rPr>
        <w:t xml:space="preserve">The procedures apply to incidents that impact on the security and confidentiality of personal information. A personal data breach means a breach of security leading to the destruction, loss, alteration, unauthorised disclosure of, or access to, personal data. This means that a breach is more than </w:t>
      </w:r>
      <w:r w:rsidR="00FD39A9">
        <w:rPr>
          <w:rFonts w:ascii="Arial" w:hAnsi="Arial" w:cs="Arial"/>
          <w:sz w:val="22"/>
          <w:szCs w:val="22"/>
        </w:rPr>
        <w:t>simply</w:t>
      </w:r>
      <w:r w:rsidRPr="0081581F">
        <w:rPr>
          <w:rFonts w:ascii="Arial" w:hAnsi="Arial" w:cs="Arial"/>
          <w:sz w:val="22"/>
          <w:szCs w:val="22"/>
        </w:rPr>
        <w:t xml:space="preserve"> losing personal data. </w:t>
      </w:r>
    </w:p>
    <w:p w14:paraId="1C33C0A5" w14:textId="77777777" w:rsidR="0081581F" w:rsidRPr="0081581F" w:rsidRDefault="0081581F" w:rsidP="0081581F">
      <w:pPr>
        <w:rPr>
          <w:rFonts w:ascii="Arial" w:hAnsi="Arial" w:cs="Arial"/>
          <w:sz w:val="20"/>
          <w:szCs w:val="20"/>
        </w:rPr>
      </w:pPr>
    </w:p>
    <w:p w14:paraId="08722DCC" w14:textId="77777777" w:rsidR="0081581F" w:rsidRPr="0081581F" w:rsidRDefault="0081581F" w:rsidP="0081581F">
      <w:pPr>
        <w:rPr>
          <w:rFonts w:ascii="Arial" w:hAnsi="Arial" w:cs="Arial"/>
          <w:sz w:val="22"/>
          <w:szCs w:val="22"/>
        </w:rPr>
      </w:pPr>
      <w:r w:rsidRPr="0081581F">
        <w:rPr>
          <w:rFonts w:ascii="Arial" w:hAnsi="Arial" w:cs="Arial"/>
          <w:sz w:val="22"/>
          <w:szCs w:val="22"/>
        </w:rPr>
        <w:t>These information incidents can be categorised by their effect on patients and their information:</w:t>
      </w:r>
    </w:p>
    <w:p w14:paraId="1F5392E6" w14:textId="77777777" w:rsidR="0081581F" w:rsidRPr="0081581F" w:rsidRDefault="0081581F" w:rsidP="0081581F">
      <w:pPr>
        <w:rPr>
          <w:rFonts w:ascii="Arial" w:hAnsi="Arial" w:cs="Arial"/>
          <w:sz w:val="20"/>
          <w:szCs w:val="20"/>
        </w:rPr>
      </w:pPr>
    </w:p>
    <w:p w14:paraId="64374656" w14:textId="0A156958" w:rsidR="0081581F" w:rsidRPr="0081581F" w:rsidRDefault="0081581F" w:rsidP="0081581F">
      <w:pPr>
        <w:pStyle w:val="ListParagraph"/>
        <w:numPr>
          <w:ilvl w:val="0"/>
          <w:numId w:val="17"/>
        </w:numPr>
        <w:rPr>
          <w:rFonts w:ascii="Arial" w:hAnsi="Arial" w:cs="Arial"/>
        </w:rPr>
      </w:pPr>
      <w:r w:rsidRPr="0081581F">
        <w:rPr>
          <w:rFonts w:ascii="Arial" w:hAnsi="Arial" w:cs="Arial"/>
          <w:b/>
          <w:bCs/>
        </w:rPr>
        <w:t>Confidentiality</w:t>
      </w:r>
      <w:r w:rsidRPr="0081581F">
        <w:rPr>
          <w:rFonts w:ascii="Arial" w:hAnsi="Arial" w:cs="Arial"/>
        </w:rPr>
        <w:t xml:space="preserve"> </w:t>
      </w:r>
      <w:r w:rsidR="00F07900" w:rsidRPr="0081581F">
        <w:rPr>
          <w:rFonts w:ascii="Arial" w:hAnsi="Arial" w:cs="Arial"/>
        </w:rPr>
        <w:t>e.g.,</w:t>
      </w:r>
      <w:r w:rsidRPr="0081581F">
        <w:rPr>
          <w:rFonts w:ascii="Arial" w:hAnsi="Arial" w:cs="Arial"/>
        </w:rPr>
        <w:t xml:space="preserve"> unauthorised access, data loss or theft causing an actual or potential breach of confidentiality</w:t>
      </w:r>
    </w:p>
    <w:p w14:paraId="379247B4" w14:textId="77777777" w:rsidR="0081581F" w:rsidRPr="0081581F" w:rsidRDefault="0081581F" w:rsidP="0081581F">
      <w:pPr>
        <w:pStyle w:val="ListParagraph"/>
        <w:rPr>
          <w:rFonts w:ascii="Arial" w:hAnsi="Arial" w:cs="Arial"/>
          <w:sz w:val="20"/>
          <w:szCs w:val="20"/>
        </w:rPr>
      </w:pPr>
    </w:p>
    <w:p w14:paraId="01D5A4E7" w14:textId="727718B4" w:rsidR="0081581F" w:rsidRPr="0081581F" w:rsidRDefault="0081581F" w:rsidP="0081581F">
      <w:pPr>
        <w:pStyle w:val="ListParagraph"/>
        <w:numPr>
          <w:ilvl w:val="0"/>
          <w:numId w:val="17"/>
        </w:numPr>
        <w:rPr>
          <w:rFonts w:ascii="Arial" w:hAnsi="Arial" w:cs="Arial"/>
        </w:rPr>
      </w:pPr>
      <w:r w:rsidRPr="0081581F">
        <w:rPr>
          <w:rFonts w:ascii="Arial" w:hAnsi="Arial" w:cs="Arial"/>
          <w:b/>
          <w:bCs/>
        </w:rPr>
        <w:t>Integrity</w:t>
      </w:r>
      <w:r w:rsidRPr="0081581F">
        <w:rPr>
          <w:rFonts w:ascii="Arial" w:hAnsi="Arial" w:cs="Arial"/>
        </w:rPr>
        <w:t xml:space="preserve"> </w:t>
      </w:r>
      <w:r w:rsidR="00F07900" w:rsidRPr="0081581F">
        <w:rPr>
          <w:rFonts w:ascii="Arial" w:hAnsi="Arial" w:cs="Arial"/>
        </w:rPr>
        <w:t>e.g.,</w:t>
      </w:r>
      <w:r w:rsidRPr="0081581F">
        <w:rPr>
          <w:rFonts w:ascii="Arial" w:hAnsi="Arial" w:cs="Arial"/>
        </w:rPr>
        <w:t xml:space="preserve"> records have been altered without authorisation and are therefore no longer a reliable source of information</w:t>
      </w:r>
    </w:p>
    <w:p w14:paraId="7C23E398" w14:textId="77777777" w:rsidR="0081581F" w:rsidRPr="0081581F" w:rsidRDefault="0081581F" w:rsidP="0081581F">
      <w:pPr>
        <w:rPr>
          <w:rFonts w:ascii="Arial" w:hAnsi="Arial" w:cs="Arial"/>
          <w:sz w:val="22"/>
          <w:szCs w:val="22"/>
        </w:rPr>
      </w:pPr>
    </w:p>
    <w:p w14:paraId="7B395B78" w14:textId="14C754F9" w:rsidR="007412E4" w:rsidRPr="0081581F" w:rsidRDefault="0081581F" w:rsidP="0081581F">
      <w:pPr>
        <w:pStyle w:val="ListParagraph"/>
        <w:numPr>
          <w:ilvl w:val="0"/>
          <w:numId w:val="17"/>
        </w:numPr>
        <w:rPr>
          <w:rFonts w:ascii="Arial" w:hAnsi="Arial" w:cs="Arial"/>
        </w:rPr>
      </w:pPr>
      <w:r w:rsidRPr="0081581F">
        <w:rPr>
          <w:rFonts w:ascii="Arial" w:hAnsi="Arial" w:cs="Arial"/>
          <w:b/>
          <w:bCs/>
        </w:rPr>
        <w:t>Availability</w:t>
      </w:r>
      <w:r w:rsidRPr="0081581F">
        <w:rPr>
          <w:rFonts w:ascii="Arial" w:hAnsi="Arial" w:cs="Arial"/>
        </w:rPr>
        <w:t xml:space="preserve"> </w:t>
      </w:r>
      <w:r w:rsidR="00F07900" w:rsidRPr="0081581F">
        <w:rPr>
          <w:rFonts w:ascii="Arial" w:hAnsi="Arial" w:cs="Arial"/>
        </w:rPr>
        <w:t>e.g.,</w:t>
      </w:r>
      <w:r w:rsidRPr="0081581F">
        <w:rPr>
          <w:rFonts w:ascii="Arial" w:hAnsi="Arial" w:cs="Arial"/>
        </w:rPr>
        <w:t xml:space="preserve"> records are missing, mis-filed or have been stolen, compromising or delaying patient care.</w:t>
      </w:r>
    </w:p>
    <w:p w14:paraId="030917FC" w14:textId="6F4CABCF" w:rsidR="00044905" w:rsidRPr="00965FEA" w:rsidRDefault="00965FEA" w:rsidP="0092476B">
      <w:pPr>
        <w:pStyle w:val="Heading2"/>
        <w:ind w:left="567"/>
        <w:rPr>
          <w:rFonts w:ascii="Arial" w:hAnsi="Arial" w:cs="Arial"/>
          <w:smallCaps w:val="0"/>
          <w:sz w:val="24"/>
          <w:szCs w:val="24"/>
        </w:rPr>
      </w:pPr>
      <w:bookmarkStart w:id="6" w:name="_Toc495852828"/>
      <w:bookmarkStart w:id="7" w:name="_Toc43131889"/>
      <w:bookmarkStart w:id="8" w:name="_Toc98154410"/>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bookmarkEnd w:id="8"/>
    </w:p>
    <w:p w14:paraId="11B39A9B" w14:textId="77777777" w:rsidR="00807595" w:rsidRDefault="00807595" w:rsidP="00044905">
      <w:pPr>
        <w:rPr>
          <w:rFonts w:ascii="Arial" w:hAnsi="Arial" w:cs="Arial"/>
          <w:sz w:val="22"/>
          <w:szCs w:val="22"/>
          <w:lang w:val="en-US"/>
        </w:rPr>
      </w:pPr>
    </w:p>
    <w:p w14:paraId="4B003A53" w14:textId="77777777" w:rsidR="007412E4" w:rsidRPr="00AA0164" w:rsidRDefault="007412E4" w:rsidP="007412E4">
      <w:pPr>
        <w:rPr>
          <w:rFonts w:ascii="Arial" w:hAnsi="Arial" w:cs="Arial"/>
          <w:sz w:val="22"/>
          <w:szCs w:val="22"/>
        </w:rPr>
      </w:pPr>
      <w:r w:rsidRPr="00AA0164">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11" w:history="1">
        <w:r w:rsidRPr="00AA0164">
          <w:rPr>
            <w:rStyle w:val="Hyperlink"/>
            <w:rFonts w:ascii="Arial" w:eastAsiaTheme="majorEastAsia" w:hAnsi="Arial" w:cs="Arial"/>
            <w:sz w:val="22"/>
            <w:szCs w:val="22"/>
          </w:rPr>
          <w:t>Equality Act 2010</w:t>
        </w:r>
      </w:hyperlink>
      <w:r w:rsidRPr="00AA0164">
        <w:rPr>
          <w:rFonts w:ascii="Arial" w:hAnsi="Arial" w:cs="Arial"/>
          <w:sz w:val="22"/>
          <w:szCs w:val="22"/>
        </w:rPr>
        <w:t xml:space="preserve">. Consideration has been given to the impact this policy might have </w:t>
      </w:r>
      <w:proofErr w:type="gramStart"/>
      <w:r w:rsidRPr="00AA0164">
        <w:rPr>
          <w:rFonts w:ascii="Arial" w:hAnsi="Arial" w:cs="Arial"/>
          <w:sz w:val="22"/>
          <w:szCs w:val="22"/>
        </w:rPr>
        <w:t>with regard to</w:t>
      </w:r>
      <w:proofErr w:type="gramEnd"/>
      <w:r w:rsidRPr="00AA0164">
        <w:rPr>
          <w:rFonts w:ascii="Arial" w:hAnsi="Arial" w:cs="Arial"/>
          <w:sz w:val="22"/>
          <w:szCs w:val="22"/>
        </w:rPr>
        <w:t xml:space="preserve"> the individual protected characteristics of those to whom it applies.</w:t>
      </w:r>
    </w:p>
    <w:p w14:paraId="62CA565F" w14:textId="77777777" w:rsidR="007412E4" w:rsidRPr="00AA0164" w:rsidRDefault="007412E4" w:rsidP="007412E4">
      <w:pPr>
        <w:rPr>
          <w:rFonts w:ascii="Arial" w:hAnsi="Arial" w:cs="Arial"/>
          <w:sz w:val="22"/>
          <w:szCs w:val="22"/>
        </w:rPr>
      </w:pPr>
    </w:p>
    <w:p w14:paraId="57112214" w14:textId="2B0ACD00" w:rsidR="007412E4" w:rsidRPr="00AA0164" w:rsidRDefault="007412E4" w:rsidP="00044905">
      <w:pPr>
        <w:rPr>
          <w:rFonts w:ascii="Arial" w:hAnsi="Arial" w:cs="Arial"/>
          <w:sz w:val="22"/>
          <w:szCs w:val="22"/>
        </w:rPr>
      </w:pPr>
      <w:r w:rsidRPr="00AA0164">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38D1B0B0" w14:textId="30CF82B1" w:rsidR="005321E7" w:rsidRDefault="005321E7" w:rsidP="0092476B">
      <w:pPr>
        <w:pStyle w:val="Heading2"/>
        <w:ind w:left="567"/>
        <w:rPr>
          <w:rFonts w:ascii="Arial" w:hAnsi="Arial" w:cs="Arial"/>
          <w:smallCaps w:val="0"/>
          <w:sz w:val="24"/>
          <w:szCs w:val="24"/>
        </w:rPr>
      </w:pPr>
      <w:bookmarkStart w:id="9" w:name="_Toc43131827"/>
      <w:bookmarkStart w:id="10" w:name="_Toc43131890"/>
      <w:bookmarkStart w:id="11" w:name="_Toc43131828"/>
      <w:bookmarkStart w:id="12" w:name="_Toc43131891"/>
      <w:bookmarkStart w:id="13" w:name="_Toc43131829"/>
      <w:bookmarkStart w:id="14" w:name="_Toc43131892"/>
      <w:bookmarkStart w:id="15" w:name="_Toc43131830"/>
      <w:bookmarkStart w:id="16" w:name="_Toc43131893"/>
      <w:bookmarkStart w:id="17" w:name="_Toc98154411"/>
      <w:bookmarkStart w:id="18" w:name="_Toc495852829"/>
      <w:bookmarkStart w:id="19" w:name="_Toc43131894"/>
      <w:bookmarkEnd w:id="9"/>
      <w:bookmarkEnd w:id="10"/>
      <w:bookmarkEnd w:id="11"/>
      <w:bookmarkEnd w:id="12"/>
      <w:bookmarkEnd w:id="13"/>
      <w:bookmarkEnd w:id="14"/>
      <w:bookmarkEnd w:id="15"/>
      <w:bookmarkEnd w:id="16"/>
      <w:r>
        <w:rPr>
          <w:rFonts w:ascii="Arial" w:hAnsi="Arial" w:cs="Arial"/>
          <w:smallCaps w:val="0"/>
          <w:sz w:val="24"/>
          <w:szCs w:val="24"/>
        </w:rPr>
        <w:t>KLOE</w:t>
      </w:r>
      <w:r w:rsidR="00AF1FEA">
        <w:rPr>
          <w:rFonts w:ascii="Arial" w:hAnsi="Arial" w:cs="Arial"/>
          <w:smallCaps w:val="0"/>
          <w:sz w:val="24"/>
          <w:szCs w:val="24"/>
        </w:rPr>
        <w:t xml:space="preserve"> (England only)</w:t>
      </w:r>
      <w:bookmarkEnd w:id="17"/>
    </w:p>
    <w:p w14:paraId="171DAA67" w14:textId="77777777" w:rsidR="005321E7" w:rsidRDefault="005321E7" w:rsidP="005321E7">
      <w:pPr>
        <w:rPr>
          <w:rFonts w:ascii="Arial" w:hAnsi="Arial" w:cs="Arial"/>
          <w:sz w:val="22"/>
          <w:szCs w:val="22"/>
        </w:rPr>
      </w:pPr>
    </w:p>
    <w:p w14:paraId="0D372BEE" w14:textId="12AD1197" w:rsidR="005321E7" w:rsidRPr="00F44192" w:rsidRDefault="005321E7" w:rsidP="005321E7">
      <w:pPr>
        <w:rPr>
          <w:rFonts w:ascii="Arial" w:hAnsi="Arial" w:cs="Arial"/>
          <w:sz w:val="22"/>
          <w:szCs w:val="22"/>
        </w:rPr>
      </w:pPr>
      <w:r w:rsidRPr="00F44192">
        <w:rPr>
          <w:rFonts w:ascii="Arial" w:hAnsi="Arial" w:cs="Arial"/>
          <w:sz w:val="22"/>
          <w:szCs w:val="22"/>
        </w:rPr>
        <w:t xml:space="preserve">The Care Quality Commission would expect any primary care organisation to have a policy to support this process and </w:t>
      </w:r>
      <w:r w:rsidR="00F575D6">
        <w:rPr>
          <w:rFonts w:ascii="Arial" w:hAnsi="Arial" w:cs="Arial"/>
          <w:sz w:val="22"/>
          <w:szCs w:val="22"/>
        </w:rPr>
        <w:t xml:space="preserve">this </w:t>
      </w:r>
      <w:r w:rsidRPr="00F44192">
        <w:rPr>
          <w:rFonts w:ascii="Arial" w:hAnsi="Arial" w:cs="Arial"/>
          <w:sz w:val="22"/>
          <w:szCs w:val="22"/>
        </w:rPr>
        <w:t>should be used as evidence of compliance against CQC Key Lines of Enquiry (KLOE)</w:t>
      </w:r>
      <w:r w:rsidR="004133B0">
        <w:rPr>
          <w:rFonts w:ascii="Arial" w:hAnsi="Arial" w:cs="Arial"/>
          <w:sz w:val="22"/>
          <w:szCs w:val="22"/>
        </w:rPr>
        <w:t>.</w:t>
      </w:r>
    </w:p>
    <w:p w14:paraId="189D02A2" w14:textId="77777777" w:rsidR="005321E7" w:rsidRPr="00F44192" w:rsidRDefault="005321E7" w:rsidP="005321E7">
      <w:pPr>
        <w:rPr>
          <w:rFonts w:ascii="Arial" w:hAnsi="Arial" w:cs="Arial"/>
          <w:sz w:val="22"/>
          <w:szCs w:val="22"/>
        </w:rPr>
      </w:pPr>
    </w:p>
    <w:p w14:paraId="1D0E0C7D" w14:textId="030A38BD" w:rsidR="004B755C" w:rsidRDefault="005321E7" w:rsidP="005321E7">
      <w:pPr>
        <w:rPr>
          <w:rFonts w:ascii="Arial" w:hAnsi="Arial" w:cs="Arial"/>
          <w:sz w:val="22"/>
          <w:szCs w:val="22"/>
        </w:rPr>
      </w:pPr>
      <w:r w:rsidRPr="00F44192">
        <w:rPr>
          <w:rFonts w:ascii="Arial" w:hAnsi="Arial" w:cs="Arial"/>
          <w:sz w:val="22"/>
          <w:szCs w:val="22"/>
        </w:rPr>
        <w:lastRenderedPageBreak/>
        <w:t xml:space="preserve">Specifically, </w:t>
      </w:r>
      <w:r w:rsidR="00E407B8" w:rsidRPr="00E407B8">
        <w:rPr>
          <w:rFonts w:ascii="Arial" w:hAnsi="Arial" w:cs="Arial"/>
          <w:sz w:val="22"/>
          <w:szCs w:val="22"/>
        </w:rPr>
        <w:t xml:space="preserve">Grey Road Surgery </w:t>
      </w:r>
      <w:r w:rsidR="00F575D6">
        <w:rPr>
          <w:rFonts w:ascii="Arial" w:hAnsi="Arial" w:cs="Arial"/>
          <w:sz w:val="22"/>
          <w:szCs w:val="22"/>
        </w:rPr>
        <w:t>will need to answer CQC key q</w:t>
      </w:r>
      <w:r w:rsidRPr="00F44192">
        <w:rPr>
          <w:rFonts w:ascii="Arial" w:hAnsi="Arial" w:cs="Arial"/>
          <w:sz w:val="22"/>
          <w:szCs w:val="22"/>
        </w:rPr>
        <w:t xml:space="preserve">uestions on </w:t>
      </w:r>
      <w:r w:rsidR="004B755C">
        <w:rPr>
          <w:rFonts w:ascii="Arial" w:hAnsi="Arial" w:cs="Arial"/>
          <w:sz w:val="22"/>
          <w:szCs w:val="22"/>
        </w:rPr>
        <w:t>“</w:t>
      </w:r>
      <w:r w:rsidR="00B03A96">
        <w:rPr>
          <w:rFonts w:ascii="Arial" w:hAnsi="Arial" w:cs="Arial"/>
          <w:sz w:val="22"/>
          <w:szCs w:val="22"/>
        </w:rPr>
        <w:t>Safe</w:t>
      </w:r>
      <w:r w:rsidR="002B015D">
        <w:rPr>
          <w:rFonts w:ascii="Arial" w:hAnsi="Arial" w:cs="Arial"/>
          <w:sz w:val="22"/>
          <w:szCs w:val="22"/>
        </w:rPr>
        <w:t>,”</w:t>
      </w:r>
      <w:r w:rsidR="004B755C">
        <w:rPr>
          <w:rFonts w:ascii="Arial" w:hAnsi="Arial" w:cs="Arial"/>
          <w:sz w:val="22"/>
          <w:szCs w:val="22"/>
        </w:rPr>
        <w:t xml:space="preserve"> </w:t>
      </w:r>
      <w:r w:rsidRPr="00F44192">
        <w:rPr>
          <w:rFonts w:ascii="Arial" w:hAnsi="Arial" w:cs="Arial"/>
          <w:sz w:val="22"/>
          <w:szCs w:val="22"/>
        </w:rPr>
        <w:t>“</w:t>
      </w:r>
      <w:r w:rsidR="00C40D63">
        <w:rPr>
          <w:rFonts w:ascii="Arial" w:hAnsi="Arial" w:cs="Arial"/>
          <w:sz w:val="22"/>
          <w:szCs w:val="22"/>
        </w:rPr>
        <w:t>Effective</w:t>
      </w:r>
      <w:r>
        <w:rPr>
          <w:rFonts w:ascii="Arial" w:hAnsi="Arial" w:cs="Arial"/>
          <w:sz w:val="22"/>
          <w:szCs w:val="22"/>
        </w:rPr>
        <w:t xml:space="preserve">” </w:t>
      </w:r>
      <w:r w:rsidR="004133B0">
        <w:rPr>
          <w:rFonts w:ascii="Arial" w:hAnsi="Arial" w:cs="Arial"/>
          <w:sz w:val="22"/>
          <w:szCs w:val="22"/>
        </w:rPr>
        <w:t>and “Well-l</w:t>
      </w:r>
      <w:r w:rsidRPr="00F44192">
        <w:rPr>
          <w:rFonts w:ascii="Arial" w:hAnsi="Arial" w:cs="Arial"/>
          <w:sz w:val="22"/>
          <w:szCs w:val="22"/>
        </w:rPr>
        <w:t>ed</w:t>
      </w:r>
      <w:r w:rsidR="00980E3F" w:rsidRPr="00F44192">
        <w:rPr>
          <w:rFonts w:ascii="Arial" w:hAnsi="Arial" w:cs="Arial"/>
          <w:sz w:val="22"/>
          <w:szCs w:val="22"/>
        </w:rPr>
        <w:t>.”</w:t>
      </w:r>
      <w:r>
        <w:rPr>
          <w:rFonts w:ascii="Arial" w:hAnsi="Arial" w:cs="Arial"/>
          <w:sz w:val="22"/>
          <w:szCs w:val="22"/>
        </w:rPr>
        <w:t xml:space="preserve"> </w:t>
      </w:r>
    </w:p>
    <w:p w14:paraId="030DD2E6" w14:textId="4C58B326" w:rsidR="004B755C" w:rsidRDefault="004B755C" w:rsidP="005321E7">
      <w:pPr>
        <w:rPr>
          <w:rFonts w:ascii="Arial" w:hAnsi="Arial" w:cs="Arial"/>
          <w:sz w:val="22"/>
          <w:szCs w:val="22"/>
        </w:rPr>
      </w:pPr>
      <w:r>
        <w:rPr>
          <w:rFonts w:ascii="Arial" w:hAnsi="Arial" w:cs="Arial"/>
          <w:sz w:val="22"/>
          <w:szCs w:val="22"/>
        </w:rPr>
        <w:t>The following is the CQC definition of Safe:</w:t>
      </w:r>
    </w:p>
    <w:p w14:paraId="2F66290E" w14:textId="77777777" w:rsidR="004B755C" w:rsidRDefault="004B755C" w:rsidP="005321E7">
      <w:pPr>
        <w:rPr>
          <w:rFonts w:ascii="Arial" w:hAnsi="Arial" w:cs="Arial"/>
          <w:sz w:val="22"/>
          <w:szCs w:val="22"/>
        </w:rPr>
      </w:pPr>
    </w:p>
    <w:p w14:paraId="5D7C3C05" w14:textId="1DE27739" w:rsidR="004B755C" w:rsidRDefault="003A024D" w:rsidP="005321E7">
      <w:pPr>
        <w:rPr>
          <w:rFonts w:ascii="Arial" w:hAnsi="Arial" w:cs="Arial"/>
          <w:i/>
          <w:iCs/>
          <w:sz w:val="22"/>
          <w:szCs w:val="22"/>
        </w:rPr>
      </w:pPr>
      <w:r>
        <w:rPr>
          <w:rFonts w:ascii="Arial" w:hAnsi="Arial" w:cs="Arial"/>
          <w:i/>
          <w:iCs/>
          <w:sz w:val="22"/>
          <w:szCs w:val="22"/>
        </w:rPr>
        <w:t>“</w:t>
      </w:r>
      <w:r w:rsidR="00246D4E" w:rsidRPr="00246D4E">
        <w:rPr>
          <w:rFonts w:ascii="Arial" w:hAnsi="Arial" w:cs="Arial"/>
          <w:i/>
          <w:iCs/>
          <w:sz w:val="22"/>
          <w:szCs w:val="22"/>
        </w:rPr>
        <w:t xml:space="preserve">By safe, we mean people are protected from abuse* and avoidable harm. *Abuse can be physical, sexual, </w:t>
      </w:r>
      <w:r w:rsidR="002B015D" w:rsidRPr="00246D4E">
        <w:rPr>
          <w:rFonts w:ascii="Arial" w:hAnsi="Arial" w:cs="Arial"/>
          <w:i/>
          <w:iCs/>
          <w:sz w:val="22"/>
          <w:szCs w:val="22"/>
        </w:rPr>
        <w:t>mental,</w:t>
      </w:r>
      <w:r w:rsidR="00246D4E" w:rsidRPr="00246D4E">
        <w:rPr>
          <w:rFonts w:ascii="Arial" w:hAnsi="Arial" w:cs="Arial"/>
          <w:i/>
          <w:iCs/>
          <w:sz w:val="22"/>
          <w:szCs w:val="22"/>
        </w:rPr>
        <w:t xml:space="preserve"> or psychological, financial, neglect, institutional or discriminatory abuse</w:t>
      </w:r>
      <w:r w:rsidR="004133B0">
        <w:rPr>
          <w:rFonts w:ascii="Arial" w:hAnsi="Arial" w:cs="Arial"/>
          <w:i/>
          <w:iCs/>
          <w:sz w:val="22"/>
          <w:szCs w:val="22"/>
        </w:rPr>
        <w:t>.</w:t>
      </w:r>
      <w:r>
        <w:rPr>
          <w:rFonts w:ascii="Arial" w:hAnsi="Arial" w:cs="Arial"/>
          <w:i/>
          <w:iCs/>
          <w:sz w:val="22"/>
          <w:szCs w:val="22"/>
        </w:rPr>
        <w:t>”</w:t>
      </w:r>
    </w:p>
    <w:p w14:paraId="740F5595" w14:textId="77777777" w:rsidR="00246D4E" w:rsidRDefault="00246D4E" w:rsidP="005321E7">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1872"/>
        <w:gridCol w:w="6310"/>
      </w:tblGrid>
      <w:tr w:rsidR="00CB7083" w:rsidRPr="00DA1A4C" w14:paraId="48D5F71C" w14:textId="77777777" w:rsidTr="00F50F59">
        <w:tc>
          <w:tcPr>
            <w:tcW w:w="1872" w:type="dxa"/>
            <w:shd w:val="clear" w:color="auto" w:fill="4472C4" w:themeFill="accent1"/>
            <w:vAlign w:val="center"/>
          </w:tcPr>
          <w:p w14:paraId="6386D9ED" w14:textId="4E3D0D6E" w:rsidR="00CB7083" w:rsidRDefault="00CB7083" w:rsidP="00FD39A9">
            <w:pPr>
              <w:rPr>
                <w:rFonts w:ascii="Arial" w:hAnsi="Arial" w:cs="Arial"/>
                <w:b/>
                <w:bCs/>
                <w:color w:val="FFFFFF" w:themeColor="background1"/>
                <w:sz w:val="22"/>
                <w:szCs w:val="22"/>
              </w:rPr>
            </w:pPr>
            <w:r>
              <w:rPr>
                <w:rFonts w:ascii="Arial" w:hAnsi="Arial" w:cs="Arial"/>
                <w:b/>
                <w:bCs/>
                <w:color w:val="FFFFFF" w:themeColor="background1"/>
                <w:sz w:val="22"/>
                <w:szCs w:val="22"/>
              </w:rPr>
              <w:t>CQC KLOE S6</w:t>
            </w:r>
          </w:p>
        </w:tc>
        <w:tc>
          <w:tcPr>
            <w:tcW w:w="6310" w:type="dxa"/>
          </w:tcPr>
          <w:p w14:paraId="01C04E3F" w14:textId="77777777" w:rsidR="00CB7083" w:rsidRDefault="00CB7083" w:rsidP="00FD39A9">
            <w:pPr>
              <w:rPr>
                <w:rFonts w:ascii="Arial" w:hAnsi="Arial" w:cs="Arial"/>
                <w:sz w:val="22"/>
                <w:szCs w:val="22"/>
              </w:rPr>
            </w:pPr>
          </w:p>
          <w:p w14:paraId="1EC7BDD5" w14:textId="77777777" w:rsidR="00CB7083" w:rsidRDefault="00CB7083" w:rsidP="00FD39A9">
            <w:pPr>
              <w:rPr>
                <w:rFonts w:ascii="Arial" w:hAnsi="Arial" w:cs="Arial"/>
                <w:sz w:val="22"/>
                <w:szCs w:val="22"/>
              </w:rPr>
            </w:pPr>
            <w:r>
              <w:rPr>
                <w:rFonts w:ascii="Arial" w:hAnsi="Arial" w:cs="Arial"/>
                <w:sz w:val="22"/>
                <w:szCs w:val="22"/>
              </w:rPr>
              <w:t>Are lessons learned and improvements made when things go wrong?</w:t>
            </w:r>
          </w:p>
          <w:p w14:paraId="4763558E" w14:textId="25613F57" w:rsidR="00CB7083" w:rsidRDefault="00CB7083" w:rsidP="00FD39A9">
            <w:pPr>
              <w:rPr>
                <w:rFonts w:ascii="Arial" w:hAnsi="Arial" w:cs="Arial"/>
                <w:sz w:val="22"/>
                <w:szCs w:val="22"/>
              </w:rPr>
            </w:pPr>
          </w:p>
        </w:tc>
      </w:tr>
    </w:tbl>
    <w:p w14:paraId="2DA7419B" w14:textId="77777777" w:rsidR="001B3DD2" w:rsidRDefault="001B3DD2" w:rsidP="005321E7">
      <w:pPr>
        <w:rPr>
          <w:rFonts w:ascii="Arial" w:hAnsi="Arial" w:cs="Arial"/>
          <w:sz w:val="22"/>
          <w:szCs w:val="22"/>
        </w:rPr>
      </w:pPr>
    </w:p>
    <w:p w14:paraId="2B517BB3" w14:textId="3C232A3C" w:rsidR="005321E7" w:rsidRDefault="005321E7" w:rsidP="005321E7">
      <w:pPr>
        <w:rPr>
          <w:rFonts w:ascii="Arial" w:hAnsi="Arial" w:cs="Arial"/>
          <w:sz w:val="22"/>
          <w:szCs w:val="22"/>
        </w:rPr>
      </w:pPr>
      <w:r w:rsidRPr="00F44192">
        <w:rPr>
          <w:rFonts w:ascii="Arial" w:hAnsi="Arial" w:cs="Arial"/>
          <w:sz w:val="22"/>
          <w:szCs w:val="22"/>
        </w:rPr>
        <w:t xml:space="preserve">The following is the CQC definition of </w:t>
      </w:r>
      <w:r w:rsidR="00C40D63">
        <w:rPr>
          <w:rFonts w:ascii="Arial" w:hAnsi="Arial" w:cs="Arial"/>
          <w:sz w:val="22"/>
          <w:szCs w:val="22"/>
        </w:rPr>
        <w:t>Effective</w:t>
      </w:r>
      <w:r>
        <w:rPr>
          <w:rFonts w:ascii="Arial" w:hAnsi="Arial" w:cs="Arial"/>
          <w:sz w:val="22"/>
          <w:szCs w:val="22"/>
        </w:rPr>
        <w:t>:</w:t>
      </w:r>
    </w:p>
    <w:p w14:paraId="70034EAD" w14:textId="77777777" w:rsidR="005321E7" w:rsidRDefault="005321E7" w:rsidP="005321E7">
      <w:pPr>
        <w:rPr>
          <w:rFonts w:ascii="Arial" w:hAnsi="Arial" w:cs="Arial"/>
          <w:sz w:val="22"/>
          <w:szCs w:val="22"/>
        </w:rPr>
      </w:pPr>
    </w:p>
    <w:p w14:paraId="1782CFB9" w14:textId="0224C48D" w:rsidR="00780942" w:rsidRPr="00F575D6" w:rsidRDefault="003A024D" w:rsidP="00283BD1">
      <w:pPr>
        <w:rPr>
          <w:rFonts w:ascii="Arial" w:hAnsi="Arial" w:cs="Arial"/>
          <w:i/>
          <w:sz w:val="22"/>
          <w:szCs w:val="22"/>
        </w:rPr>
      </w:pPr>
      <w:r>
        <w:rPr>
          <w:rFonts w:ascii="Arial" w:hAnsi="Arial" w:cs="Arial"/>
          <w:i/>
          <w:sz w:val="22"/>
          <w:szCs w:val="22"/>
        </w:rPr>
        <w:t>“</w:t>
      </w:r>
      <w:r w:rsidR="005321E7" w:rsidRPr="00F575D6">
        <w:rPr>
          <w:rFonts w:ascii="Arial" w:hAnsi="Arial" w:cs="Arial"/>
          <w:i/>
          <w:sz w:val="22"/>
          <w:szCs w:val="22"/>
        </w:rPr>
        <w:t xml:space="preserve">By </w:t>
      </w:r>
      <w:r w:rsidR="00C40D63">
        <w:rPr>
          <w:rFonts w:ascii="Arial" w:hAnsi="Arial" w:cs="Arial"/>
          <w:i/>
          <w:sz w:val="22"/>
          <w:szCs w:val="22"/>
        </w:rPr>
        <w:t>effective</w:t>
      </w:r>
      <w:r w:rsidR="005321E7" w:rsidRPr="00F575D6">
        <w:rPr>
          <w:rFonts w:ascii="Arial" w:hAnsi="Arial" w:cs="Arial"/>
          <w:i/>
          <w:sz w:val="22"/>
          <w:szCs w:val="22"/>
        </w:rPr>
        <w:t xml:space="preserve">, we mean </w:t>
      </w:r>
      <w:r w:rsidR="00C40D63">
        <w:rPr>
          <w:rFonts w:ascii="Arial" w:hAnsi="Arial" w:cs="Arial"/>
          <w:i/>
          <w:sz w:val="22"/>
          <w:szCs w:val="22"/>
        </w:rPr>
        <w:t>people’s care</w:t>
      </w:r>
      <w:r w:rsidR="009566C7">
        <w:rPr>
          <w:rFonts w:ascii="Arial" w:hAnsi="Arial" w:cs="Arial"/>
          <w:i/>
          <w:sz w:val="22"/>
          <w:szCs w:val="22"/>
        </w:rPr>
        <w:t xml:space="preserve">, treatment and support achieves good outcomes, promotes a good quality of </w:t>
      </w:r>
      <w:r w:rsidR="0085315B">
        <w:rPr>
          <w:rFonts w:ascii="Arial" w:hAnsi="Arial" w:cs="Arial"/>
          <w:i/>
          <w:sz w:val="22"/>
          <w:szCs w:val="22"/>
        </w:rPr>
        <w:t>life</w:t>
      </w:r>
      <w:r w:rsidR="009566C7">
        <w:rPr>
          <w:rFonts w:ascii="Arial" w:hAnsi="Arial" w:cs="Arial"/>
          <w:i/>
          <w:sz w:val="22"/>
          <w:szCs w:val="22"/>
        </w:rPr>
        <w:t xml:space="preserve"> and is based on the best available evidence</w:t>
      </w:r>
      <w:r w:rsidR="005321E7" w:rsidRPr="00F575D6">
        <w:rPr>
          <w:rFonts w:ascii="Arial" w:hAnsi="Arial" w:cs="Arial"/>
          <w:i/>
          <w:sz w:val="22"/>
          <w:szCs w:val="22"/>
        </w:rPr>
        <w:t>.</w:t>
      </w:r>
      <w:r>
        <w:rPr>
          <w:rFonts w:ascii="Arial" w:hAnsi="Arial" w:cs="Arial"/>
          <w:i/>
          <w:sz w:val="22"/>
          <w:szCs w:val="22"/>
        </w:rPr>
        <w:t>”</w:t>
      </w:r>
    </w:p>
    <w:p w14:paraId="33EE46CE" w14:textId="77777777" w:rsidR="005321E7" w:rsidRDefault="005321E7" w:rsidP="00283BD1">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872"/>
        <w:gridCol w:w="6310"/>
      </w:tblGrid>
      <w:tr w:rsidR="005321E7" w:rsidRPr="00DA1A4C" w14:paraId="464A9A57" w14:textId="77777777" w:rsidTr="00F50F59">
        <w:tc>
          <w:tcPr>
            <w:tcW w:w="1872" w:type="dxa"/>
            <w:shd w:val="clear" w:color="auto" w:fill="4472C4" w:themeFill="accent1"/>
            <w:vAlign w:val="center"/>
          </w:tcPr>
          <w:p w14:paraId="0C3DC6DF" w14:textId="584FDECA" w:rsidR="005321E7" w:rsidRPr="00DA1A4C" w:rsidRDefault="008D0A18" w:rsidP="00283BD1">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CQC </w:t>
            </w:r>
            <w:r w:rsidR="000F7443">
              <w:rPr>
                <w:rFonts w:ascii="Arial" w:hAnsi="Arial" w:cs="Arial"/>
                <w:b/>
                <w:bCs/>
                <w:color w:val="FFFFFF" w:themeColor="background1"/>
                <w:sz w:val="22"/>
                <w:szCs w:val="22"/>
              </w:rPr>
              <w:t xml:space="preserve">KLOE </w:t>
            </w:r>
            <w:r>
              <w:rPr>
                <w:rFonts w:ascii="Arial" w:hAnsi="Arial" w:cs="Arial"/>
                <w:b/>
                <w:bCs/>
                <w:color w:val="FFFFFF" w:themeColor="background1"/>
                <w:sz w:val="22"/>
                <w:szCs w:val="22"/>
              </w:rPr>
              <w:t>E</w:t>
            </w:r>
            <w:r w:rsidR="002877F4">
              <w:rPr>
                <w:rFonts w:ascii="Arial" w:hAnsi="Arial" w:cs="Arial"/>
                <w:b/>
                <w:bCs/>
                <w:color w:val="FFFFFF" w:themeColor="background1"/>
                <w:sz w:val="22"/>
                <w:szCs w:val="22"/>
              </w:rPr>
              <w:t>3</w:t>
            </w:r>
          </w:p>
        </w:tc>
        <w:tc>
          <w:tcPr>
            <w:tcW w:w="6310" w:type="dxa"/>
          </w:tcPr>
          <w:p w14:paraId="40367853" w14:textId="77777777" w:rsidR="008D0A18" w:rsidRDefault="008D0A18" w:rsidP="00283BD1">
            <w:pPr>
              <w:rPr>
                <w:rFonts w:ascii="Arial" w:hAnsi="Arial" w:cs="Arial"/>
                <w:sz w:val="22"/>
                <w:szCs w:val="22"/>
              </w:rPr>
            </w:pPr>
          </w:p>
          <w:p w14:paraId="6B2227F4" w14:textId="6AB05248" w:rsidR="005321E7" w:rsidRDefault="002877F4" w:rsidP="00283BD1">
            <w:pPr>
              <w:rPr>
                <w:rFonts w:ascii="Arial" w:hAnsi="Arial" w:cs="Arial"/>
                <w:sz w:val="22"/>
                <w:szCs w:val="22"/>
              </w:rPr>
            </w:pPr>
            <w:r w:rsidRPr="002877F4">
              <w:rPr>
                <w:rFonts w:ascii="Arial" w:hAnsi="Arial" w:cs="Arial"/>
                <w:sz w:val="22"/>
                <w:szCs w:val="22"/>
              </w:rPr>
              <w:t xml:space="preserve">How does the service make sure that staff have the skills, </w:t>
            </w:r>
            <w:r w:rsidR="00980E3F" w:rsidRPr="002877F4">
              <w:rPr>
                <w:rFonts w:ascii="Arial" w:hAnsi="Arial" w:cs="Arial"/>
                <w:sz w:val="22"/>
                <w:szCs w:val="22"/>
              </w:rPr>
              <w:t>knowledge,</w:t>
            </w:r>
            <w:r w:rsidRPr="002877F4">
              <w:rPr>
                <w:rFonts w:ascii="Arial" w:hAnsi="Arial" w:cs="Arial"/>
                <w:sz w:val="22"/>
                <w:szCs w:val="22"/>
              </w:rPr>
              <w:t xml:space="preserve"> and experience to deliver effective care, </w:t>
            </w:r>
            <w:r w:rsidR="00980E3F" w:rsidRPr="002877F4">
              <w:rPr>
                <w:rFonts w:ascii="Arial" w:hAnsi="Arial" w:cs="Arial"/>
                <w:sz w:val="22"/>
                <w:szCs w:val="22"/>
              </w:rPr>
              <w:t>support,</w:t>
            </w:r>
            <w:r w:rsidRPr="002877F4">
              <w:rPr>
                <w:rFonts w:ascii="Arial" w:hAnsi="Arial" w:cs="Arial"/>
                <w:sz w:val="22"/>
                <w:szCs w:val="22"/>
              </w:rPr>
              <w:t xml:space="preserve"> and treatment?</w:t>
            </w:r>
          </w:p>
          <w:p w14:paraId="39031508" w14:textId="50CD32C9" w:rsidR="008D0A18" w:rsidRPr="00DA1A4C" w:rsidRDefault="008D0A18" w:rsidP="00283BD1">
            <w:pPr>
              <w:rPr>
                <w:rFonts w:ascii="Arial" w:hAnsi="Arial" w:cs="Arial"/>
                <w:sz w:val="22"/>
                <w:szCs w:val="22"/>
              </w:rPr>
            </w:pPr>
          </w:p>
        </w:tc>
      </w:tr>
    </w:tbl>
    <w:p w14:paraId="60B0D26C" w14:textId="77777777" w:rsidR="005321E7" w:rsidRDefault="005321E7" w:rsidP="00283BD1">
      <w:pPr>
        <w:rPr>
          <w:rFonts w:ascii="Arial" w:hAnsi="Arial" w:cs="Arial"/>
          <w:sz w:val="22"/>
          <w:szCs w:val="22"/>
        </w:rPr>
      </w:pPr>
    </w:p>
    <w:p w14:paraId="03DCF63C" w14:textId="0A33DB73" w:rsidR="005321E7" w:rsidRPr="00D77812" w:rsidRDefault="005321E7" w:rsidP="00283BD1">
      <w:pPr>
        <w:rPr>
          <w:rFonts w:ascii="Arial" w:hAnsi="Arial" w:cs="Arial"/>
          <w:sz w:val="22"/>
          <w:szCs w:val="22"/>
        </w:rPr>
      </w:pPr>
      <w:r w:rsidRPr="00D77812">
        <w:rPr>
          <w:rFonts w:ascii="Arial" w:hAnsi="Arial" w:cs="Arial"/>
          <w:sz w:val="22"/>
          <w:szCs w:val="22"/>
        </w:rPr>
        <w:t>The following is the CQC definition of Well-</w:t>
      </w:r>
      <w:r w:rsidR="003A024D">
        <w:rPr>
          <w:rFonts w:ascii="Arial" w:hAnsi="Arial" w:cs="Arial"/>
          <w:sz w:val="22"/>
          <w:szCs w:val="22"/>
        </w:rPr>
        <w:t>l</w:t>
      </w:r>
      <w:r w:rsidRPr="00D77812">
        <w:rPr>
          <w:rFonts w:ascii="Arial" w:hAnsi="Arial" w:cs="Arial"/>
          <w:sz w:val="22"/>
          <w:szCs w:val="22"/>
        </w:rPr>
        <w:t>ed</w:t>
      </w:r>
    </w:p>
    <w:p w14:paraId="4EDF0AC7" w14:textId="77777777" w:rsidR="005321E7" w:rsidRPr="00D77812" w:rsidRDefault="005321E7" w:rsidP="00283BD1">
      <w:pPr>
        <w:rPr>
          <w:rFonts w:ascii="Arial" w:hAnsi="Arial" w:cs="Arial"/>
          <w:i/>
          <w:iCs/>
          <w:sz w:val="20"/>
          <w:szCs w:val="20"/>
        </w:rPr>
      </w:pPr>
    </w:p>
    <w:p w14:paraId="5DAD49DC" w14:textId="2F7158A5" w:rsidR="005321E7" w:rsidRDefault="003A024D" w:rsidP="00283BD1">
      <w:pPr>
        <w:rPr>
          <w:rFonts w:ascii="Arial" w:hAnsi="Arial" w:cs="Arial"/>
          <w:i/>
          <w:iCs/>
          <w:sz w:val="22"/>
          <w:szCs w:val="22"/>
        </w:rPr>
      </w:pPr>
      <w:r>
        <w:rPr>
          <w:rFonts w:ascii="Arial" w:hAnsi="Arial" w:cs="Arial"/>
          <w:i/>
          <w:iCs/>
          <w:sz w:val="22"/>
          <w:szCs w:val="22"/>
        </w:rPr>
        <w:t>“</w:t>
      </w:r>
      <w:r w:rsidR="005321E7" w:rsidRPr="00D77812">
        <w:rPr>
          <w:rFonts w:ascii="Arial" w:hAnsi="Arial" w:cs="Arial"/>
          <w:i/>
          <w:iCs/>
          <w:sz w:val="22"/>
          <w:szCs w:val="22"/>
        </w:rPr>
        <w:t xml:space="preserve">By well-led, we mean that the leadership, </w:t>
      </w:r>
      <w:r w:rsidR="0085315B" w:rsidRPr="00D77812">
        <w:rPr>
          <w:rFonts w:ascii="Arial" w:hAnsi="Arial" w:cs="Arial"/>
          <w:i/>
          <w:iCs/>
          <w:sz w:val="22"/>
          <w:szCs w:val="22"/>
        </w:rPr>
        <w:t>management,</w:t>
      </w:r>
      <w:r w:rsidR="005321E7" w:rsidRPr="00D77812">
        <w:rPr>
          <w:rFonts w:ascii="Arial" w:hAnsi="Arial" w:cs="Arial"/>
          <w:i/>
          <w:iCs/>
          <w:sz w:val="22"/>
          <w:szCs w:val="22"/>
        </w:rPr>
        <w:t xml:space="preserve"> and governance of the organisation assures the delivery of high-quality and person-centred care, supports learning and </w:t>
      </w:r>
      <w:r w:rsidR="0085315B" w:rsidRPr="00D77812">
        <w:rPr>
          <w:rFonts w:ascii="Arial" w:hAnsi="Arial" w:cs="Arial"/>
          <w:i/>
          <w:iCs/>
          <w:sz w:val="22"/>
          <w:szCs w:val="22"/>
        </w:rPr>
        <w:t>innovation,</w:t>
      </w:r>
      <w:r w:rsidR="005321E7" w:rsidRPr="00D77812">
        <w:rPr>
          <w:rFonts w:ascii="Arial" w:hAnsi="Arial" w:cs="Arial"/>
          <w:i/>
          <w:iCs/>
          <w:sz w:val="22"/>
          <w:szCs w:val="22"/>
        </w:rPr>
        <w:t xml:space="preserve"> and promotes an open and fair culture.</w:t>
      </w:r>
      <w:r>
        <w:rPr>
          <w:rFonts w:ascii="Arial" w:hAnsi="Arial" w:cs="Arial"/>
          <w:i/>
          <w:iCs/>
          <w:sz w:val="22"/>
          <w:szCs w:val="22"/>
        </w:rPr>
        <w:t>”</w:t>
      </w:r>
    </w:p>
    <w:p w14:paraId="5142FD77" w14:textId="77777777" w:rsidR="005321E7" w:rsidRPr="00D77812" w:rsidRDefault="005321E7" w:rsidP="00283BD1">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1872"/>
        <w:gridCol w:w="6310"/>
      </w:tblGrid>
      <w:tr w:rsidR="005321E7" w:rsidRPr="00D77812" w14:paraId="4D287730" w14:textId="77777777" w:rsidTr="00F50F59">
        <w:tc>
          <w:tcPr>
            <w:tcW w:w="1872" w:type="dxa"/>
            <w:shd w:val="clear" w:color="auto" w:fill="4472C4" w:themeFill="accent1"/>
            <w:vAlign w:val="center"/>
          </w:tcPr>
          <w:p w14:paraId="2811FD58" w14:textId="51A4ABB9" w:rsidR="005321E7" w:rsidRPr="00D77812" w:rsidRDefault="00657050" w:rsidP="00283BD1">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CQC </w:t>
            </w:r>
            <w:r w:rsidR="000F7443">
              <w:rPr>
                <w:rFonts w:ascii="Arial" w:hAnsi="Arial" w:cs="Arial"/>
                <w:b/>
                <w:bCs/>
                <w:color w:val="FFFFFF" w:themeColor="background1"/>
                <w:sz w:val="22"/>
                <w:szCs w:val="22"/>
              </w:rPr>
              <w:t xml:space="preserve">KLOE </w:t>
            </w:r>
            <w:r>
              <w:rPr>
                <w:rFonts w:ascii="Arial" w:hAnsi="Arial" w:cs="Arial"/>
                <w:b/>
                <w:bCs/>
                <w:color w:val="FFFFFF" w:themeColor="background1"/>
                <w:sz w:val="22"/>
                <w:szCs w:val="22"/>
              </w:rPr>
              <w:t>W4</w:t>
            </w:r>
          </w:p>
        </w:tc>
        <w:tc>
          <w:tcPr>
            <w:tcW w:w="6310" w:type="dxa"/>
          </w:tcPr>
          <w:p w14:paraId="38EA5118" w14:textId="77777777" w:rsidR="000F7443" w:rsidRDefault="000F7443" w:rsidP="00283BD1">
            <w:pPr>
              <w:rPr>
                <w:rFonts w:ascii="Arial" w:hAnsi="Arial" w:cs="Arial"/>
                <w:sz w:val="22"/>
                <w:szCs w:val="22"/>
              </w:rPr>
            </w:pPr>
          </w:p>
          <w:p w14:paraId="7EF9352B" w14:textId="1D12DD73" w:rsidR="005321E7" w:rsidRDefault="00657050" w:rsidP="00283BD1">
            <w:pPr>
              <w:rPr>
                <w:rFonts w:ascii="Arial" w:hAnsi="Arial" w:cs="Arial"/>
                <w:sz w:val="22"/>
                <w:szCs w:val="22"/>
              </w:rPr>
            </w:pPr>
            <w:r>
              <w:rPr>
                <w:rFonts w:ascii="Arial" w:hAnsi="Arial" w:cs="Arial"/>
                <w:sz w:val="22"/>
                <w:szCs w:val="22"/>
              </w:rPr>
              <w:t>Are the</w:t>
            </w:r>
            <w:r w:rsidR="003A024D">
              <w:rPr>
                <w:rFonts w:ascii="Arial" w:hAnsi="Arial" w:cs="Arial"/>
                <w:sz w:val="22"/>
                <w:szCs w:val="22"/>
              </w:rPr>
              <w:t>re</w:t>
            </w:r>
            <w:r>
              <w:rPr>
                <w:rFonts w:ascii="Arial" w:hAnsi="Arial" w:cs="Arial"/>
                <w:sz w:val="22"/>
                <w:szCs w:val="22"/>
              </w:rPr>
              <w:t xml:space="preserve"> clear responsibilities, </w:t>
            </w:r>
            <w:r w:rsidR="0085315B">
              <w:rPr>
                <w:rFonts w:ascii="Arial" w:hAnsi="Arial" w:cs="Arial"/>
                <w:sz w:val="22"/>
                <w:szCs w:val="22"/>
              </w:rPr>
              <w:t>roles</w:t>
            </w:r>
            <w:r>
              <w:rPr>
                <w:rFonts w:ascii="Arial" w:hAnsi="Arial" w:cs="Arial"/>
                <w:sz w:val="22"/>
                <w:szCs w:val="22"/>
              </w:rPr>
              <w:t xml:space="preserve"> and systems of accountability to support good governance and management?</w:t>
            </w:r>
          </w:p>
          <w:p w14:paraId="5530D356" w14:textId="1035E75B" w:rsidR="000F7443" w:rsidRPr="00D77812" w:rsidRDefault="000F7443" w:rsidP="00283BD1">
            <w:pPr>
              <w:rPr>
                <w:rFonts w:ascii="Arial" w:hAnsi="Arial" w:cs="Arial"/>
                <w:sz w:val="22"/>
                <w:szCs w:val="22"/>
              </w:rPr>
            </w:pPr>
          </w:p>
        </w:tc>
      </w:tr>
      <w:tr w:rsidR="005B5045" w:rsidRPr="00D77812" w14:paraId="1CD30EC9" w14:textId="77777777" w:rsidTr="00F50F59">
        <w:tc>
          <w:tcPr>
            <w:tcW w:w="1872" w:type="dxa"/>
            <w:shd w:val="clear" w:color="auto" w:fill="4472C4" w:themeFill="accent1"/>
            <w:vAlign w:val="center"/>
          </w:tcPr>
          <w:p w14:paraId="35B82571" w14:textId="484E70C1" w:rsidR="005B5045" w:rsidRDefault="005B5045" w:rsidP="00283BD1">
            <w:pPr>
              <w:rPr>
                <w:rFonts w:ascii="Arial" w:hAnsi="Arial" w:cs="Arial"/>
                <w:b/>
                <w:bCs/>
                <w:color w:val="FFFFFF" w:themeColor="background1"/>
                <w:sz w:val="22"/>
                <w:szCs w:val="22"/>
              </w:rPr>
            </w:pPr>
            <w:r>
              <w:rPr>
                <w:rFonts w:ascii="Arial" w:hAnsi="Arial" w:cs="Arial"/>
                <w:b/>
                <w:bCs/>
                <w:color w:val="FFFFFF" w:themeColor="background1"/>
                <w:sz w:val="22"/>
                <w:szCs w:val="22"/>
              </w:rPr>
              <w:t>CQC KLOE W5</w:t>
            </w:r>
          </w:p>
        </w:tc>
        <w:tc>
          <w:tcPr>
            <w:tcW w:w="6310" w:type="dxa"/>
          </w:tcPr>
          <w:p w14:paraId="6C6BB198" w14:textId="77777777" w:rsidR="005B5045" w:rsidRDefault="005B5045" w:rsidP="00283BD1">
            <w:pPr>
              <w:rPr>
                <w:rFonts w:ascii="Arial" w:hAnsi="Arial" w:cs="Arial"/>
                <w:sz w:val="22"/>
                <w:szCs w:val="22"/>
              </w:rPr>
            </w:pPr>
          </w:p>
          <w:p w14:paraId="058F8690" w14:textId="0D71FFFB" w:rsidR="005B5045" w:rsidRDefault="005B5045" w:rsidP="00283BD1">
            <w:pPr>
              <w:rPr>
                <w:rFonts w:ascii="Arial" w:hAnsi="Arial" w:cs="Arial"/>
                <w:sz w:val="22"/>
                <w:szCs w:val="22"/>
              </w:rPr>
            </w:pPr>
            <w:r>
              <w:rPr>
                <w:rFonts w:ascii="Arial" w:hAnsi="Arial" w:cs="Arial"/>
                <w:sz w:val="22"/>
                <w:szCs w:val="22"/>
              </w:rPr>
              <w:t xml:space="preserve">Are there clear and effective processes for managing risks, </w:t>
            </w:r>
            <w:r w:rsidR="00980E3F">
              <w:rPr>
                <w:rFonts w:ascii="Arial" w:hAnsi="Arial" w:cs="Arial"/>
                <w:sz w:val="22"/>
                <w:szCs w:val="22"/>
              </w:rPr>
              <w:t>issues,</w:t>
            </w:r>
            <w:r>
              <w:rPr>
                <w:rFonts w:ascii="Arial" w:hAnsi="Arial" w:cs="Arial"/>
                <w:sz w:val="22"/>
                <w:szCs w:val="22"/>
              </w:rPr>
              <w:t xml:space="preserve"> and performance?</w:t>
            </w:r>
          </w:p>
          <w:p w14:paraId="74813B76" w14:textId="2015F61D" w:rsidR="005B5045" w:rsidRDefault="005B5045" w:rsidP="00283BD1">
            <w:pPr>
              <w:rPr>
                <w:rFonts w:ascii="Arial" w:hAnsi="Arial" w:cs="Arial"/>
                <w:sz w:val="22"/>
                <w:szCs w:val="22"/>
              </w:rPr>
            </w:pPr>
          </w:p>
        </w:tc>
      </w:tr>
      <w:tr w:rsidR="0027615E" w:rsidRPr="00D77812" w14:paraId="4AB3E638" w14:textId="77777777" w:rsidTr="00F50F59">
        <w:tc>
          <w:tcPr>
            <w:tcW w:w="1872" w:type="dxa"/>
            <w:shd w:val="clear" w:color="auto" w:fill="4472C4" w:themeFill="accent1"/>
            <w:vAlign w:val="center"/>
          </w:tcPr>
          <w:p w14:paraId="7B5F3442" w14:textId="5CDF93AF" w:rsidR="0027615E" w:rsidRDefault="0027615E" w:rsidP="00283BD1">
            <w:pPr>
              <w:rPr>
                <w:rFonts w:ascii="Arial" w:hAnsi="Arial" w:cs="Arial"/>
                <w:b/>
                <w:bCs/>
                <w:color w:val="FFFFFF" w:themeColor="background1"/>
                <w:sz w:val="22"/>
                <w:szCs w:val="22"/>
              </w:rPr>
            </w:pPr>
            <w:r>
              <w:rPr>
                <w:rFonts w:ascii="Arial" w:hAnsi="Arial" w:cs="Arial"/>
                <w:b/>
                <w:bCs/>
                <w:color w:val="FFFFFF" w:themeColor="background1"/>
                <w:sz w:val="22"/>
                <w:szCs w:val="22"/>
              </w:rPr>
              <w:t>CQC KLOE W8</w:t>
            </w:r>
          </w:p>
        </w:tc>
        <w:tc>
          <w:tcPr>
            <w:tcW w:w="6310" w:type="dxa"/>
          </w:tcPr>
          <w:p w14:paraId="6C7A0E74" w14:textId="77777777" w:rsidR="0027615E" w:rsidRDefault="0027615E" w:rsidP="00283BD1">
            <w:pPr>
              <w:rPr>
                <w:rFonts w:ascii="Arial" w:hAnsi="Arial" w:cs="Arial"/>
                <w:sz w:val="22"/>
                <w:szCs w:val="22"/>
              </w:rPr>
            </w:pPr>
          </w:p>
          <w:p w14:paraId="3246E6D7" w14:textId="77C642F7" w:rsidR="0027615E" w:rsidRDefault="0027615E" w:rsidP="00283BD1">
            <w:pPr>
              <w:rPr>
                <w:rFonts w:ascii="Arial" w:hAnsi="Arial" w:cs="Arial"/>
                <w:sz w:val="22"/>
                <w:szCs w:val="22"/>
              </w:rPr>
            </w:pPr>
            <w:r>
              <w:rPr>
                <w:rFonts w:ascii="Arial" w:hAnsi="Arial" w:cs="Arial"/>
                <w:sz w:val="22"/>
                <w:szCs w:val="22"/>
              </w:rPr>
              <w:t xml:space="preserve">Are there robust systems and processes for learning, continuous </w:t>
            </w:r>
            <w:r w:rsidR="00980E3F">
              <w:rPr>
                <w:rFonts w:ascii="Arial" w:hAnsi="Arial" w:cs="Arial"/>
                <w:sz w:val="22"/>
                <w:szCs w:val="22"/>
              </w:rPr>
              <w:t>improvement</w:t>
            </w:r>
            <w:r>
              <w:rPr>
                <w:rFonts w:ascii="Arial" w:hAnsi="Arial" w:cs="Arial"/>
                <w:sz w:val="22"/>
                <w:szCs w:val="22"/>
              </w:rPr>
              <w:t xml:space="preserve"> and innovation?</w:t>
            </w:r>
          </w:p>
          <w:p w14:paraId="0E64C3B0" w14:textId="36F363C2" w:rsidR="0027615E" w:rsidRDefault="0027615E" w:rsidP="00283BD1">
            <w:pPr>
              <w:rPr>
                <w:rFonts w:ascii="Arial" w:hAnsi="Arial" w:cs="Arial"/>
                <w:sz w:val="22"/>
                <w:szCs w:val="22"/>
              </w:rPr>
            </w:pPr>
          </w:p>
        </w:tc>
      </w:tr>
    </w:tbl>
    <w:p w14:paraId="75605CFD" w14:textId="5D713E77" w:rsidR="005321E7" w:rsidRDefault="005321E7" w:rsidP="00283BD1">
      <w:pPr>
        <w:pStyle w:val="Heading2"/>
        <w:ind w:left="567"/>
        <w:rPr>
          <w:rFonts w:ascii="Arial" w:hAnsi="Arial" w:cs="Arial"/>
          <w:smallCaps w:val="0"/>
          <w:sz w:val="24"/>
          <w:szCs w:val="24"/>
        </w:rPr>
      </w:pPr>
      <w:bookmarkStart w:id="20" w:name="_Toc98154412"/>
      <w:r>
        <w:rPr>
          <w:rFonts w:ascii="Arial" w:hAnsi="Arial" w:cs="Arial"/>
          <w:smallCaps w:val="0"/>
          <w:sz w:val="24"/>
          <w:szCs w:val="24"/>
        </w:rPr>
        <w:t>Training and support</w:t>
      </w:r>
      <w:bookmarkEnd w:id="20"/>
    </w:p>
    <w:bookmarkEnd w:id="18"/>
    <w:bookmarkEnd w:id="19"/>
    <w:p w14:paraId="75698322" w14:textId="31BD71FD" w:rsidR="00044905" w:rsidRDefault="00044905" w:rsidP="00283BD1">
      <w:pPr>
        <w:rPr>
          <w:lang w:val="en-US"/>
        </w:rPr>
      </w:pPr>
    </w:p>
    <w:p w14:paraId="6BD8AAC2" w14:textId="410BFD81" w:rsidR="00044905" w:rsidRDefault="00E407B8" w:rsidP="00283BD1">
      <w:pPr>
        <w:rPr>
          <w:rFonts w:ascii="Arial" w:hAnsi="Arial" w:cs="Arial"/>
          <w:sz w:val="22"/>
          <w:szCs w:val="22"/>
          <w:lang w:val="en-US"/>
        </w:rPr>
      </w:pPr>
      <w:r w:rsidRPr="00E407B8">
        <w:rPr>
          <w:rFonts w:ascii="Arial" w:hAnsi="Arial" w:cs="Arial"/>
          <w:sz w:val="22"/>
          <w:szCs w:val="22"/>
          <w:lang w:val="en-US"/>
        </w:rPr>
        <w:t>Grey Road Surgery</w:t>
      </w:r>
      <w:r w:rsidR="00044905" w:rsidRPr="0020058A">
        <w:rPr>
          <w:rFonts w:ascii="Arial" w:hAnsi="Arial" w:cs="Arial"/>
          <w:sz w:val="22"/>
          <w:szCs w:val="22"/>
          <w:lang w:val="en-US"/>
        </w:rPr>
        <w:t xml:space="preserve"> will provide guidance and support to help those to whom it applies </w:t>
      </w:r>
      <w:r w:rsidR="00BD7A42">
        <w:rPr>
          <w:rFonts w:ascii="Arial" w:hAnsi="Arial" w:cs="Arial"/>
          <w:sz w:val="22"/>
          <w:szCs w:val="22"/>
          <w:lang w:val="en-US"/>
        </w:rPr>
        <w:t xml:space="preserve">to </w:t>
      </w:r>
      <w:r w:rsidR="00044905" w:rsidRPr="0020058A">
        <w:rPr>
          <w:rFonts w:ascii="Arial" w:hAnsi="Arial" w:cs="Arial"/>
          <w:sz w:val="22"/>
          <w:szCs w:val="22"/>
          <w:lang w:val="en-US"/>
        </w:rPr>
        <w:t>understand their rights and responsibilities unde</w:t>
      </w:r>
      <w:r w:rsidR="00F454D3"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283BD1">
      <w:pPr>
        <w:pStyle w:val="Heading1"/>
        <w:keepLines/>
        <w:pBdr>
          <w:bottom w:val="single" w:sz="4" w:space="1" w:color="595959" w:themeColor="text1" w:themeTint="A6"/>
        </w:pBdr>
        <w:spacing w:before="360" w:after="160" w:line="259" w:lineRule="auto"/>
        <w:rPr>
          <w:sz w:val="28"/>
          <w:szCs w:val="28"/>
        </w:rPr>
      </w:pPr>
      <w:bookmarkStart w:id="21" w:name="_Toc495852830"/>
      <w:bookmarkStart w:id="22" w:name="_Toc43131895"/>
      <w:bookmarkStart w:id="23" w:name="_Toc98154413"/>
      <w:r>
        <w:rPr>
          <w:sz w:val="28"/>
          <w:szCs w:val="28"/>
        </w:rPr>
        <w:lastRenderedPageBreak/>
        <w:t>Scope</w:t>
      </w:r>
      <w:bookmarkEnd w:id="21"/>
      <w:bookmarkEnd w:id="22"/>
      <w:bookmarkEnd w:id="23"/>
    </w:p>
    <w:p w14:paraId="2BECA050" w14:textId="3D67D3C6" w:rsidR="00044905" w:rsidRPr="00F454D3" w:rsidRDefault="00F454D3" w:rsidP="00283BD1">
      <w:pPr>
        <w:pStyle w:val="Heading2"/>
        <w:ind w:left="567"/>
        <w:rPr>
          <w:rFonts w:ascii="Arial" w:hAnsi="Arial" w:cs="Arial"/>
          <w:smallCaps w:val="0"/>
          <w:sz w:val="24"/>
          <w:szCs w:val="24"/>
        </w:rPr>
      </w:pPr>
      <w:bookmarkStart w:id="24" w:name="_Toc495852831"/>
      <w:bookmarkStart w:id="25" w:name="_Toc43131896"/>
      <w:bookmarkStart w:id="26" w:name="_Toc98154414"/>
      <w:r w:rsidRPr="00F454D3">
        <w:rPr>
          <w:rFonts w:ascii="Arial" w:hAnsi="Arial" w:cs="Arial"/>
          <w:smallCaps w:val="0"/>
          <w:sz w:val="24"/>
          <w:szCs w:val="24"/>
        </w:rPr>
        <w:t>W</w:t>
      </w:r>
      <w:r w:rsidR="00044905" w:rsidRPr="00F454D3">
        <w:rPr>
          <w:rFonts w:ascii="Arial" w:hAnsi="Arial" w:cs="Arial"/>
          <w:smallCaps w:val="0"/>
          <w:sz w:val="24"/>
          <w:szCs w:val="24"/>
        </w:rPr>
        <w:t xml:space="preserve">ho it applies </w:t>
      </w:r>
      <w:proofErr w:type="gramStart"/>
      <w:r w:rsidR="00044905" w:rsidRPr="00F454D3">
        <w:rPr>
          <w:rFonts w:ascii="Arial" w:hAnsi="Arial" w:cs="Arial"/>
          <w:smallCaps w:val="0"/>
          <w:sz w:val="24"/>
          <w:szCs w:val="24"/>
        </w:rPr>
        <w:t>to</w:t>
      </w:r>
      <w:bookmarkEnd w:id="24"/>
      <w:bookmarkEnd w:id="25"/>
      <w:bookmarkEnd w:id="26"/>
      <w:proofErr w:type="gramEnd"/>
    </w:p>
    <w:p w14:paraId="2FCED63C" w14:textId="77777777" w:rsidR="00044905" w:rsidRPr="00F454D3" w:rsidRDefault="00044905" w:rsidP="00283BD1">
      <w:pPr>
        <w:rPr>
          <w:lang w:val="en-US"/>
        </w:rPr>
      </w:pPr>
    </w:p>
    <w:p w14:paraId="2CFD85FA" w14:textId="0C891A6D" w:rsidR="00807595" w:rsidRDefault="00044905" w:rsidP="00283BD1">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xml:space="preserve">, </w:t>
      </w:r>
      <w:r w:rsidR="0085315B" w:rsidRPr="00A636D9">
        <w:rPr>
          <w:rFonts w:ascii="Arial" w:hAnsi="Arial" w:cs="Arial"/>
          <w:sz w:val="22"/>
          <w:szCs w:val="22"/>
          <w:lang w:val="en-US"/>
        </w:rPr>
        <w:t>partners</w:t>
      </w:r>
      <w:r w:rsidRPr="00A636D9">
        <w:rPr>
          <w:rFonts w:ascii="Arial" w:hAnsi="Arial" w:cs="Arial"/>
          <w:sz w:val="22"/>
          <w:szCs w:val="22"/>
          <w:lang w:val="en-US"/>
        </w:rPr>
        <w:t xml:space="preserve"> and directors of the</w:t>
      </w:r>
      <w:r w:rsidR="00680162">
        <w:rPr>
          <w:rFonts w:ascii="Arial" w:hAnsi="Arial" w:cs="Arial"/>
          <w:sz w:val="22"/>
          <w:szCs w:val="22"/>
          <w:lang w:val="en-US"/>
        </w:rPr>
        <w:t xml:space="preserve"> organisation</w:t>
      </w:r>
      <w:r w:rsidRPr="00A636D9">
        <w:rPr>
          <w:rFonts w:ascii="Arial" w:hAnsi="Arial" w:cs="Arial"/>
          <w:sz w:val="22"/>
          <w:szCs w:val="22"/>
          <w:lang w:val="en-US"/>
        </w:rPr>
        <w:t xml:space="preserve">. Other individuals performing functions in relation to the </w:t>
      </w:r>
      <w:r w:rsidR="00680162">
        <w:rPr>
          <w:rFonts w:ascii="Arial" w:hAnsi="Arial" w:cs="Arial"/>
          <w:sz w:val="22"/>
          <w:szCs w:val="22"/>
          <w:lang w:val="en-US"/>
        </w:rPr>
        <w:t>organisation</w:t>
      </w:r>
      <w:r w:rsidRPr="00A636D9">
        <w:rPr>
          <w:rFonts w:ascii="Arial" w:hAnsi="Arial" w:cs="Arial"/>
          <w:sz w:val="22"/>
          <w:szCs w:val="22"/>
          <w:lang w:val="en-US"/>
        </w:rPr>
        <w:t xml:space="preserve"> such as agency workers, </w:t>
      </w:r>
      <w:r w:rsidR="0085315B" w:rsidRPr="00A636D9">
        <w:rPr>
          <w:rFonts w:ascii="Arial" w:hAnsi="Arial" w:cs="Arial"/>
          <w:sz w:val="22"/>
          <w:szCs w:val="22"/>
          <w:lang w:val="en-US"/>
        </w:rPr>
        <w:t>locums</w:t>
      </w:r>
      <w:r w:rsidRPr="00A636D9">
        <w:rPr>
          <w:rFonts w:ascii="Arial" w:hAnsi="Arial" w:cs="Arial"/>
          <w:sz w:val="22"/>
          <w:szCs w:val="22"/>
          <w:lang w:val="en-US"/>
        </w:rPr>
        <w:t xml:space="preserve"> and contractors are encouraged to use it.</w:t>
      </w:r>
    </w:p>
    <w:p w14:paraId="7A0EAEF4" w14:textId="77777777" w:rsidR="00790868" w:rsidRDefault="00790868" w:rsidP="00283BD1">
      <w:pPr>
        <w:rPr>
          <w:rFonts w:ascii="Arial" w:hAnsi="Arial" w:cs="Arial"/>
          <w:sz w:val="22"/>
          <w:szCs w:val="22"/>
        </w:rPr>
      </w:pPr>
    </w:p>
    <w:p w14:paraId="5CBAEDEA" w14:textId="449743BE" w:rsidR="00077B69" w:rsidRDefault="00077B69" w:rsidP="00283BD1">
      <w:pPr>
        <w:rPr>
          <w:rFonts w:ascii="Arial" w:hAnsi="Arial" w:cs="Arial"/>
          <w:sz w:val="22"/>
          <w:szCs w:val="22"/>
          <w:lang w:val="en-US"/>
        </w:rPr>
      </w:pPr>
      <w:r>
        <w:rPr>
          <w:rFonts w:ascii="Arial" w:hAnsi="Arial" w:cs="Arial"/>
          <w:sz w:val="22"/>
          <w:szCs w:val="22"/>
        </w:rPr>
        <w:t xml:space="preserve">Furthermore, it also applies to clinicians who may or may not be employed by the organisation but </w:t>
      </w:r>
      <w:r w:rsidR="00BD7A42">
        <w:rPr>
          <w:rFonts w:ascii="Arial" w:hAnsi="Arial" w:cs="Arial"/>
          <w:sz w:val="22"/>
          <w:szCs w:val="22"/>
        </w:rPr>
        <w:t xml:space="preserve">who are </w:t>
      </w:r>
      <w:r>
        <w:rPr>
          <w:rFonts w:ascii="Arial" w:hAnsi="Arial" w:cs="Arial"/>
          <w:sz w:val="22"/>
          <w:szCs w:val="22"/>
        </w:rPr>
        <w:t xml:space="preserve">working </w:t>
      </w:r>
      <w:r>
        <w:rPr>
          <w:rFonts w:ascii="Arial" w:hAnsi="Arial" w:cs="Arial"/>
          <w:color w:val="1C190F"/>
          <w:sz w:val="22"/>
          <w:szCs w:val="22"/>
        </w:rPr>
        <w:t>under the Additional Roles Reimbursement Scheme (ARRS)</w:t>
      </w:r>
      <w:r w:rsidR="00BD7A42">
        <w:rPr>
          <w:rFonts w:ascii="Arial" w:hAnsi="Arial" w:cs="Arial"/>
          <w:color w:val="1C190F"/>
          <w:sz w:val="22"/>
          <w:szCs w:val="22"/>
        </w:rPr>
        <w:t>.</w:t>
      </w:r>
      <w:r>
        <w:rPr>
          <w:rStyle w:val="FootnoteReference"/>
          <w:rFonts w:ascii="Arial" w:eastAsiaTheme="majorEastAsia" w:hAnsi="Arial" w:cs="Arial"/>
          <w:color w:val="1C190F"/>
        </w:rPr>
        <w:footnoteReference w:id="1"/>
      </w:r>
    </w:p>
    <w:p w14:paraId="03B95DD3" w14:textId="74874743" w:rsidR="00B22E1E" w:rsidRDefault="00F454D3" w:rsidP="00283BD1">
      <w:pPr>
        <w:pStyle w:val="Heading2"/>
        <w:ind w:left="567"/>
        <w:rPr>
          <w:rFonts w:ascii="Arial" w:hAnsi="Arial" w:cs="Arial"/>
          <w:smallCaps w:val="0"/>
          <w:sz w:val="24"/>
          <w:szCs w:val="24"/>
        </w:rPr>
      </w:pPr>
      <w:bookmarkStart w:id="27" w:name="_Toc495852832"/>
      <w:bookmarkStart w:id="28" w:name="_Toc43131897"/>
      <w:bookmarkStart w:id="29" w:name="_Toc98154415"/>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27"/>
      <w:r w:rsidR="00807595">
        <w:rPr>
          <w:rFonts w:ascii="Arial" w:hAnsi="Arial" w:cs="Arial"/>
          <w:smallCaps w:val="0"/>
          <w:sz w:val="24"/>
          <w:szCs w:val="24"/>
        </w:rPr>
        <w:t>them</w:t>
      </w:r>
      <w:bookmarkEnd w:id="28"/>
      <w:bookmarkEnd w:id="29"/>
    </w:p>
    <w:p w14:paraId="334DB673" w14:textId="77777777" w:rsidR="005F1775" w:rsidRDefault="005F1775" w:rsidP="00283BD1">
      <w:pPr>
        <w:rPr>
          <w:rFonts w:ascii="Arial" w:hAnsi="Arial" w:cs="Arial"/>
          <w:sz w:val="22"/>
          <w:szCs w:val="22"/>
          <w:lang w:val="en-US" w:eastAsia="en-US"/>
        </w:rPr>
      </w:pPr>
    </w:p>
    <w:p w14:paraId="50A79358" w14:textId="58855DCF" w:rsidR="00FA427C" w:rsidRPr="00FA427C" w:rsidRDefault="00FA427C" w:rsidP="00283BD1">
      <w:pPr>
        <w:rPr>
          <w:rFonts w:ascii="Arial" w:hAnsi="Arial" w:cs="Arial"/>
          <w:sz w:val="22"/>
          <w:szCs w:val="22"/>
          <w:lang w:val="en-US"/>
        </w:rPr>
      </w:pPr>
      <w:r w:rsidRPr="00FA427C">
        <w:rPr>
          <w:rFonts w:ascii="Arial" w:hAnsi="Arial" w:cs="Arial"/>
          <w:sz w:val="22"/>
          <w:szCs w:val="22"/>
          <w:lang w:val="en-US"/>
        </w:rPr>
        <w:t xml:space="preserve">All staff at </w:t>
      </w:r>
      <w:r w:rsidR="00E407B8" w:rsidRPr="00E407B8">
        <w:rPr>
          <w:rFonts w:ascii="Arial" w:hAnsi="Arial" w:cs="Arial"/>
          <w:sz w:val="22"/>
          <w:szCs w:val="22"/>
          <w:lang w:val="en-US"/>
        </w:rPr>
        <w:t xml:space="preserve">Grey Road Surgery </w:t>
      </w:r>
      <w:r w:rsidRPr="00FA427C">
        <w:rPr>
          <w:rFonts w:ascii="Arial" w:hAnsi="Arial" w:cs="Arial"/>
          <w:sz w:val="22"/>
          <w:szCs w:val="22"/>
          <w:lang w:val="en-US"/>
        </w:rPr>
        <w:t xml:space="preserve">are to be fully conversant with this policy and are to understand the requirement for </w:t>
      </w:r>
      <w:r w:rsidR="00B822A5">
        <w:rPr>
          <w:rFonts w:ascii="Arial" w:hAnsi="Arial" w:cs="Arial"/>
          <w:sz w:val="22"/>
          <w:szCs w:val="22"/>
          <w:lang w:val="en-US"/>
        </w:rPr>
        <w:t>reporting breaches in</w:t>
      </w:r>
      <w:r w:rsidRPr="00FA427C">
        <w:rPr>
          <w:rFonts w:ascii="Arial" w:hAnsi="Arial" w:cs="Arial"/>
          <w:sz w:val="22"/>
          <w:szCs w:val="22"/>
          <w:lang w:val="en-US"/>
        </w:rPr>
        <w:t xml:space="preserve"> information governance.</w:t>
      </w:r>
    </w:p>
    <w:p w14:paraId="7654DD43" w14:textId="302EE5B2" w:rsidR="00631A5F" w:rsidRDefault="00EE43E1" w:rsidP="00283BD1">
      <w:pPr>
        <w:pStyle w:val="Heading1"/>
        <w:keepLines/>
        <w:pBdr>
          <w:bottom w:val="single" w:sz="4" w:space="1" w:color="595959" w:themeColor="text1" w:themeTint="A6"/>
        </w:pBdr>
        <w:spacing w:before="360" w:after="160" w:line="259" w:lineRule="auto"/>
        <w:rPr>
          <w:sz w:val="28"/>
          <w:szCs w:val="28"/>
        </w:rPr>
      </w:pPr>
      <w:bookmarkStart w:id="30" w:name="_Toc98154416"/>
      <w:r>
        <w:rPr>
          <w:sz w:val="28"/>
          <w:szCs w:val="28"/>
        </w:rPr>
        <w:t>Managing incidents</w:t>
      </w:r>
      <w:bookmarkEnd w:id="30"/>
    </w:p>
    <w:p w14:paraId="1CBC81AE" w14:textId="77777777" w:rsidR="00CE0258" w:rsidRPr="00CE0258" w:rsidRDefault="00CE0258" w:rsidP="00283BD1">
      <w:pPr>
        <w:keepNext/>
        <w:keepLines/>
        <w:numPr>
          <w:ilvl w:val="1"/>
          <w:numId w:val="1"/>
        </w:numPr>
        <w:spacing w:before="360" w:line="259" w:lineRule="auto"/>
        <w:ind w:left="709" w:hanging="709"/>
        <w:outlineLvl w:val="1"/>
        <w:rPr>
          <w:rFonts w:ascii="Arial" w:eastAsiaTheme="majorEastAsia" w:hAnsi="Arial" w:cs="Arial"/>
          <w:b/>
          <w:bCs/>
          <w:color w:val="000000" w:themeColor="text1"/>
          <w:lang w:val="en-US" w:eastAsia="en-US"/>
        </w:rPr>
      </w:pPr>
      <w:bookmarkStart w:id="31" w:name="_Toc64359800"/>
      <w:bookmarkStart w:id="32" w:name="_Toc98154417"/>
      <w:r w:rsidRPr="00CE0258">
        <w:rPr>
          <w:rFonts w:ascii="Arial" w:eastAsiaTheme="majorEastAsia" w:hAnsi="Arial" w:cs="Arial"/>
          <w:b/>
          <w:bCs/>
          <w:color w:val="000000" w:themeColor="text1"/>
          <w:lang w:val="en-US" w:eastAsia="en-US"/>
        </w:rPr>
        <w:t>Overview</w:t>
      </w:r>
      <w:bookmarkEnd w:id="31"/>
      <w:bookmarkEnd w:id="32"/>
    </w:p>
    <w:p w14:paraId="06C7A411" w14:textId="77777777" w:rsidR="00CE0258" w:rsidRPr="00CE0258" w:rsidRDefault="00CE0258" w:rsidP="00283BD1">
      <w:pPr>
        <w:rPr>
          <w:rFonts w:ascii="Arial" w:hAnsi="Arial" w:cs="Arial"/>
          <w:sz w:val="20"/>
          <w:szCs w:val="20"/>
          <w:lang w:val="en-US"/>
        </w:rPr>
      </w:pPr>
    </w:p>
    <w:p w14:paraId="3AF55C68" w14:textId="05BD318E" w:rsidR="00944DB2" w:rsidRDefault="00CE0258" w:rsidP="00283BD1">
      <w:pPr>
        <w:rPr>
          <w:rFonts w:ascii="Arial" w:hAnsi="Arial" w:cs="Arial"/>
          <w:sz w:val="22"/>
          <w:szCs w:val="22"/>
          <w:lang w:val="en-US"/>
        </w:rPr>
      </w:pPr>
      <w:r w:rsidRPr="00CE0258">
        <w:rPr>
          <w:rFonts w:ascii="Arial" w:hAnsi="Arial" w:cs="Arial"/>
          <w:sz w:val="22"/>
          <w:szCs w:val="22"/>
          <w:lang w:val="en-US"/>
        </w:rPr>
        <w:t>The Senior Information Risk Owner (SIRO) will assign the role of incident manager (delegated authority) who in conjunction with the Data Protection Officer (</w:t>
      </w:r>
      <w:r w:rsidR="00944DB2">
        <w:rPr>
          <w:rFonts w:ascii="Arial" w:hAnsi="Arial" w:cs="Arial"/>
          <w:sz w:val="22"/>
          <w:szCs w:val="22"/>
          <w:lang w:val="en-US"/>
        </w:rPr>
        <w:t>A</w:t>
      </w:r>
      <w:r w:rsidRPr="00CE0258">
        <w:rPr>
          <w:rFonts w:ascii="Arial" w:hAnsi="Arial" w:cs="Arial"/>
          <w:sz w:val="22"/>
          <w:szCs w:val="22"/>
          <w:lang w:val="en-US"/>
        </w:rPr>
        <w:t xml:space="preserve">rt 37 </w:t>
      </w:r>
      <w:r w:rsidR="00944DB2">
        <w:rPr>
          <w:rFonts w:ascii="Arial" w:hAnsi="Arial" w:cs="Arial"/>
          <w:sz w:val="22"/>
          <w:szCs w:val="22"/>
          <w:lang w:val="en-US"/>
        </w:rPr>
        <w:t xml:space="preserve">UK </w:t>
      </w:r>
      <w:r w:rsidRPr="00CE0258">
        <w:rPr>
          <w:rFonts w:ascii="Arial" w:hAnsi="Arial" w:cs="Arial"/>
          <w:sz w:val="22"/>
          <w:szCs w:val="22"/>
          <w:lang w:val="en-US"/>
        </w:rPr>
        <w:t xml:space="preserve">GDPR) will assess and manage all </w:t>
      </w:r>
      <w:r w:rsidR="00944DB2">
        <w:rPr>
          <w:rFonts w:ascii="Arial" w:hAnsi="Arial" w:cs="Arial"/>
          <w:sz w:val="22"/>
          <w:szCs w:val="22"/>
          <w:lang w:val="en-US"/>
        </w:rPr>
        <w:t xml:space="preserve">UK </w:t>
      </w:r>
      <w:r w:rsidRPr="00CE0258">
        <w:rPr>
          <w:rFonts w:ascii="Arial" w:hAnsi="Arial" w:cs="Arial"/>
          <w:sz w:val="22"/>
          <w:szCs w:val="22"/>
          <w:lang w:val="en-US"/>
        </w:rPr>
        <w:t>GDPR/Information Go</w:t>
      </w:r>
      <w:r w:rsidR="003A024D">
        <w:rPr>
          <w:rFonts w:ascii="Arial" w:hAnsi="Arial" w:cs="Arial"/>
          <w:sz w:val="22"/>
          <w:szCs w:val="22"/>
          <w:lang w:val="en-US"/>
        </w:rPr>
        <w:t>vernance and Data Protection b</w:t>
      </w:r>
      <w:r w:rsidRPr="00CE0258">
        <w:rPr>
          <w:rFonts w:ascii="Arial" w:hAnsi="Arial" w:cs="Arial"/>
          <w:sz w:val="22"/>
          <w:szCs w:val="22"/>
          <w:lang w:val="en-US"/>
        </w:rPr>
        <w:t>reaches</w:t>
      </w:r>
      <w:r w:rsidR="00F07900" w:rsidRPr="00CE0258">
        <w:rPr>
          <w:rFonts w:ascii="Arial" w:hAnsi="Arial" w:cs="Arial"/>
          <w:sz w:val="22"/>
          <w:szCs w:val="22"/>
          <w:lang w:val="en-US"/>
        </w:rPr>
        <w:t xml:space="preserve">. </w:t>
      </w:r>
    </w:p>
    <w:p w14:paraId="3D4579CF" w14:textId="77777777" w:rsidR="00944DB2" w:rsidRDefault="00944DB2" w:rsidP="00283BD1">
      <w:pPr>
        <w:rPr>
          <w:rFonts w:ascii="Arial" w:hAnsi="Arial" w:cs="Arial"/>
          <w:sz w:val="22"/>
          <w:szCs w:val="22"/>
          <w:lang w:val="en-US"/>
        </w:rPr>
      </w:pPr>
    </w:p>
    <w:p w14:paraId="1C030D7A" w14:textId="4646B754" w:rsidR="00CE0258" w:rsidRPr="00CE0258" w:rsidRDefault="00CE0258" w:rsidP="00283BD1">
      <w:pPr>
        <w:rPr>
          <w:rFonts w:ascii="Arial" w:hAnsi="Arial" w:cs="Arial"/>
          <w:sz w:val="22"/>
          <w:szCs w:val="22"/>
          <w:lang w:val="en-US"/>
        </w:rPr>
      </w:pPr>
      <w:r w:rsidRPr="00CE0258">
        <w:rPr>
          <w:rFonts w:ascii="Arial" w:hAnsi="Arial" w:cs="Arial"/>
          <w:sz w:val="22"/>
          <w:szCs w:val="22"/>
          <w:lang w:val="en-US"/>
        </w:rPr>
        <w:t xml:space="preserve">The organisation’s Data Protection Officer (DPO) is </w:t>
      </w:r>
      <w:r w:rsidR="00E407B8">
        <w:rPr>
          <w:rFonts w:ascii="Arial" w:hAnsi="Arial" w:cs="Arial"/>
          <w:sz w:val="22"/>
          <w:szCs w:val="22"/>
        </w:rPr>
        <w:t>IM Merseyside Governance Team</w:t>
      </w:r>
    </w:p>
    <w:p w14:paraId="3C28C548" w14:textId="77777777" w:rsidR="00CE0258" w:rsidRPr="00CE0258" w:rsidRDefault="00CE0258" w:rsidP="00283BD1">
      <w:pPr>
        <w:rPr>
          <w:rFonts w:ascii="Arial" w:hAnsi="Arial" w:cs="Arial"/>
          <w:sz w:val="22"/>
          <w:szCs w:val="22"/>
          <w:lang w:val="en-US"/>
        </w:rPr>
      </w:pPr>
    </w:p>
    <w:p w14:paraId="03252B55" w14:textId="77777777" w:rsidR="00CE0258" w:rsidRPr="00CE0258" w:rsidRDefault="00CE0258" w:rsidP="00283BD1">
      <w:pPr>
        <w:rPr>
          <w:rFonts w:ascii="Arial" w:hAnsi="Arial" w:cs="Arial"/>
          <w:sz w:val="22"/>
          <w:szCs w:val="22"/>
          <w:lang w:val="en-US"/>
        </w:rPr>
      </w:pPr>
      <w:r w:rsidRPr="00CE0258">
        <w:rPr>
          <w:rFonts w:ascii="Arial" w:hAnsi="Arial" w:cs="Arial"/>
          <w:sz w:val="22"/>
          <w:szCs w:val="22"/>
          <w:lang w:val="en-US"/>
        </w:rPr>
        <w:t xml:space="preserve">Any actual or potential information incident in the organisation will be assigned to one of the following categories below (the list is not exhaustive) and investigated and managed accordingly. </w:t>
      </w:r>
    </w:p>
    <w:p w14:paraId="43FC1CFE" w14:textId="77777777" w:rsidR="00CE0258" w:rsidRPr="00CE0258" w:rsidRDefault="00CE0258" w:rsidP="00283BD1">
      <w:pPr>
        <w:rPr>
          <w:rFonts w:ascii="Arial" w:hAnsi="Arial" w:cs="Arial"/>
          <w:sz w:val="22"/>
          <w:szCs w:val="22"/>
          <w:lang w:val="en-US"/>
        </w:rPr>
      </w:pPr>
    </w:p>
    <w:p w14:paraId="39F11032" w14:textId="3112E3E0" w:rsidR="00CE0258" w:rsidRPr="00CE0258" w:rsidRDefault="00CE0258" w:rsidP="00283BD1">
      <w:pPr>
        <w:rPr>
          <w:rFonts w:ascii="Arial" w:hAnsi="Arial" w:cs="Arial"/>
          <w:sz w:val="22"/>
          <w:szCs w:val="22"/>
          <w:lang w:val="en-US"/>
        </w:rPr>
      </w:pPr>
      <w:r w:rsidRPr="00CE0258">
        <w:rPr>
          <w:rFonts w:ascii="Arial" w:hAnsi="Arial" w:cs="Arial"/>
          <w:sz w:val="22"/>
          <w:szCs w:val="22"/>
          <w:lang w:val="en-US"/>
        </w:rPr>
        <w:t xml:space="preserve">The DPO will, using the </w:t>
      </w:r>
      <w:hyperlink r:id="rId12" w:history="1">
        <w:r w:rsidRPr="00CE0258">
          <w:rPr>
            <w:rStyle w:val="Hyperlink"/>
            <w:rFonts w:ascii="Arial" w:hAnsi="Arial" w:cs="Arial"/>
            <w:sz w:val="22"/>
            <w:szCs w:val="22"/>
            <w:lang w:val="en-US"/>
          </w:rPr>
          <w:t>Guide to the Notification of Data Security and Protection Incidents</w:t>
        </w:r>
      </w:hyperlink>
      <w:r w:rsidRPr="00CE0258">
        <w:rPr>
          <w:rFonts w:ascii="Arial" w:hAnsi="Arial" w:cs="Arial"/>
          <w:sz w:val="22"/>
          <w:szCs w:val="22"/>
          <w:lang w:val="en-US"/>
        </w:rPr>
        <w:t>, grade the breach and provide appropriate advice</w:t>
      </w:r>
      <w:r w:rsidR="003A024D">
        <w:rPr>
          <w:rFonts w:ascii="Arial" w:hAnsi="Arial" w:cs="Arial"/>
          <w:sz w:val="22"/>
          <w:szCs w:val="22"/>
          <w:lang w:val="en-US"/>
        </w:rPr>
        <w:t xml:space="preserve"> with </w:t>
      </w:r>
      <w:r w:rsidRPr="00CE0258">
        <w:rPr>
          <w:rFonts w:ascii="Arial" w:hAnsi="Arial" w:cs="Arial"/>
          <w:sz w:val="22"/>
          <w:szCs w:val="22"/>
          <w:lang w:val="en-US"/>
        </w:rPr>
        <w:t>regard to reporting and</w:t>
      </w:r>
      <w:r w:rsidR="003A024D">
        <w:rPr>
          <w:rFonts w:ascii="Arial" w:hAnsi="Arial" w:cs="Arial"/>
          <w:sz w:val="22"/>
          <w:szCs w:val="22"/>
          <w:lang w:val="en-US"/>
        </w:rPr>
        <w:t xml:space="preserve"> the</w:t>
      </w:r>
      <w:r w:rsidRPr="00CE0258">
        <w:rPr>
          <w:rFonts w:ascii="Arial" w:hAnsi="Arial" w:cs="Arial"/>
          <w:sz w:val="22"/>
          <w:szCs w:val="22"/>
          <w:lang w:val="en-US"/>
        </w:rPr>
        <w:t xml:space="preserve"> management of the breach.</w:t>
      </w:r>
    </w:p>
    <w:p w14:paraId="7007296D" w14:textId="336911A6" w:rsidR="00CE0258" w:rsidRPr="00CE0258" w:rsidRDefault="00F50F59" w:rsidP="00283BD1">
      <w:pPr>
        <w:keepNext/>
        <w:keepLines/>
        <w:numPr>
          <w:ilvl w:val="1"/>
          <w:numId w:val="1"/>
        </w:numPr>
        <w:spacing w:before="360" w:line="259" w:lineRule="auto"/>
        <w:ind w:left="709" w:hanging="709"/>
        <w:outlineLvl w:val="1"/>
        <w:rPr>
          <w:rFonts w:ascii="Arial" w:eastAsiaTheme="majorEastAsia" w:hAnsi="Arial" w:cs="Arial"/>
          <w:b/>
          <w:bCs/>
          <w:color w:val="000000" w:themeColor="text1"/>
          <w:lang w:val="en-US" w:eastAsia="en-US"/>
        </w:rPr>
      </w:pPr>
      <w:bookmarkStart w:id="33" w:name="_Toc64359801"/>
      <w:bookmarkStart w:id="34" w:name="_Toc98154418"/>
      <w:r>
        <w:rPr>
          <w:rFonts w:ascii="Arial" w:eastAsiaTheme="majorEastAsia" w:hAnsi="Arial" w:cs="Arial"/>
          <w:b/>
          <w:bCs/>
          <w:color w:val="000000" w:themeColor="text1"/>
          <w:lang w:val="en-US" w:eastAsia="en-US"/>
        </w:rPr>
        <w:t xml:space="preserve">UK </w:t>
      </w:r>
      <w:r w:rsidR="00CE0258" w:rsidRPr="00CE0258">
        <w:rPr>
          <w:rFonts w:ascii="Arial" w:eastAsiaTheme="majorEastAsia" w:hAnsi="Arial" w:cs="Arial"/>
          <w:b/>
          <w:bCs/>
          <w:color w:val="000000" w:themeColor="text1"/>
          <w:lang w:val="en-US" w:eastAsia="en-US"/>
        </w:rPr>
        <w:t xml:space="preserve">GDPR </w:t>
      </w:r>
      <w:r w:rsidR="003A024D" w:rsidRPr="00CE0258">
        <w:rPr>
          <w:rFonts w:ascii="Arial" w:eastAsiaTheme="majorEastAsia" w:hAnsi="Arial" w:cs="Arial"/>
          <w:b/>
          <w:bCs/>
          <w:color w:val="000000" w:themeColor="text1"/>
          <w:lang w:val="en-US" w:eastAsia="en-US"/>
        </w:rPr>
        <w:t>reporting requirements</w:t>
      </w:r>
      <w:bookmarkEnd w:id="33"/>
      <w:bookmarkEnd w:id="34"/>
    </w:p>
    <w:p w14:paraId="5DCD1D94" w14:textId="77777777" w:rsidR="00CE0258" w:rsidRPr="00CE0258" w:rsidRDefault="00CE0258" w:rsidP="00283BD1">
      <w:pPr>
        <w:rPr>
          <w:rFonts w:ascii="Arial" w:hAnsi="Arial" w:cs="Arial"/>
          <w:sz w:val="22"/>
          <w:szCs w:val="22"/>
          <w:lang w:val="en-US"/>
        </w:rPr>
      </w:pPr>
    </w:p>
    <w:p w14:paraId="20F48EA9" w14:textId="2BD67180" w:rsidR="00CE0258" w:rsidRPr="00CE0258" w:rsidRDefault="00CE0258" w:rsidP="00283BD1">
      <w:pPr>
        <w:rPr>
          <w:rFonts w:ascii="Arial" w:hAnsi="Arial" w:cs="Arial"/>
          <w:sz w:val="22"/>
          <w:szCs w:val="22"/>
          <w:lang w:val="en-US"/>
        </w:rPr>
      </w:pPr>
      <w:r w:rsidRPr="00CE0258">
        <w:rPr>
          <w:rFonts w:ascii="Arial" w:hAnsi="Arial" w:cs="Arial"/>
          <w:sz w:val="22"/>
          <w:szCs w:val="22"/>
          <w:lang w:val="en-US"/>
        </w:rPr>
        <w:t xml:space="preserve">The </w:t>
      </w:r>
      <w:r w:rsidR="00F50F59">
        <w:rPr>
          <w:rFonts w:ascii="Arial" w:hAnsi="Arial" w:cs="Arial"/>
          <w:sz w:val="22"/>
          <w:szCs w:val="22"/>
          <w:lang w:val="en-US"/>
        </w:rPr>
        <w:t xml:space="preserve">UK </w:t>
      </w:r>
      <w:r w:rsidRPr="00CE0258">
        <w:rPr>
          <w:rFonts w:ascii="Arial" w:hAnsi="Arial" w:cs="Arial"/>
          <w:sz w:val="22"/>
          <w:szCs w:val="22"/>
          <w:lang w:val="en-US"/>
        </w:rPr>
        <w:t>GDPR introduced a duty on all organisations to report certain types of data breach to the</w:t>
      </w:r>
      <w:r w:rsidR="003A024D">
        <w:rPr>
          <w:rFonts w:ascii="Arial" w:hAnsi="Arial" w:cs="Arial"/>
          <w:sz w:val="22"/>
          <w:szCs w:val="22"/>
          <w:lang w:val="en-US"/>
        </w:rPr>
        <w:t xml:space="preserve"> relevant supervisory authority</w:t>
      </w:r>
      <w:r w:rsidRPr="00CE0258">
        <w:rPr>
          <w:rFonts w:ascii="Arial" w:hAnsi="Arial" w:cs="Arial"/>
          <w:sz w:val="22"/>
          <w:szCs w:val="22"/>
          <w:lang w:val="en-US"/>
        </w:rPr>
        <w:t xml:space="preserve"> and in some cases to the individuals affected (</w:t>
      </w:r>
      <w:r w:rsidR="00944DB2">
        <w:rPr>
          <w:rFonts w:ascii="Arial" w:hAnsi="Arial" w:cs="Arial"/>
          <w:sz w:val="22"/>
          <w:szCs w:val="22"/>
          <w:lang w:val="en-US"/>
        </w:rPr>
        <w:t>A</w:t>
      </w:r>
      <w:r w:rsidRPr="00CE0258">
        <w:rPr>
          <w:rFonts w:ascii="Arial" w:hAnsi="Arial" w:cs="Arial"/>
          <w:sz w:val="22"/>
          <w:szCs w:val="22"/>
          <w:lang w:val="en-US"/>
        </w:rPr>
        <w:t>rt 33)</w:t>
      </w:r>
      <w:r w:rsidR="00F07900" w:rsidRPr="00CE0258">
        <w:rPr>
          <w:rFonts w:ascii="Arial" w:hAnsi="Arial" w:cs="Arial"/>
          <w:sz w:val="22"/>
          <w:szCs w:val="22"/>
          <w:lang w:val="en-US"/>
        </w:rPr>
        <w:t xml:space="preserve">. </w:t>
      </w:r>
    </w:p>
    <w:p w14:paraId="61119F57" w14:textId="77777777" w:rsidR="00CE0258" w:rsidRPr="00CE0258" w:rsidRDefault="00CE0258" w:rsidP="00283BD1">
      <w:pPr>
        <w:rPr>
          <w:rFonts w:ascii="Arial" w:hAnsi="Arial" w:cs="Arial"/>
          <w:sz w:val="22"/>
          <w:szCs w:val="22"/>
          <w:lang w:val="en-US"/>
        </w:rPr>
      </w:pPr>
    </w:p>
    <w:p w14:paraId="7C1AC46A" w14:textId="500CA17C" w:rsidR="00CE0258" w:rsidRPr="00CE0258" w:rsidRDefault="00E407B8" w:rsidP="00283BD1">
      <w:pPr>
        <w:rPr>
          <w:rFonts w:ascii="Arial" w:hAnsi="Arial" w:cs="Arial"/>
          <w:sz w:val="22"/>
          <w:szCs w:val="22"/>
          <w:lang w:val="en-US"/>
        </w:rPr>
      </w:pPr>
      <w:bookmarkStart w:id="35" w:name="_Hlk106272016"/>
      <w:r>
        <w:rPr>
          <w:rFonts w:ascii="Arial" w:hAnsi="Arial" w:cs="Arial"/>
          <w:sz w:val="22"/>
          <w:szCs w:val="22"/>
        </w:rPr>
        <w:t>Grey Road Surgery</w:t>
      </w:r>
      <w:r w:rsidR="00CE0258" w:rsidRPr="00CE0258">
        <w:rPr>
          <w:rFonts w:ascii="Arial" w:hAnsi="Arial" w:cs="Arial"/>
          <w:sz w:val="22"/>
          <w:szCs w:val="22"/>
          <w:lang w:val="en-US"/>
        </w:rPr>
        <w:t xml:space="preserve"> </w:t>
      </w:r>
      <w:bookmarkEnd w:id="35"/>
      <w:r w:rsidR="00CE0258" w:rsidRPr="00CE0258">
        <w:rPr>
          <w:rFonts w:ascii="Arial" w:hAnsi="Arial" w:cs="Arial"/>
          <w:sz w:val="22"/>
          <w:szCs w:val="22"/>
          <w:lang w:val="en-US"/>
        </w:rPr>
        <w:t>must notify the relevant supervisory authority of a breach where it is likely to result in a risk to the rights and freedoms of individuals. If unaddressed</w:t>
      </w:r>
      <w:r w:rsidR="003A024D">
        <w:rPr>
          <w:rFonts w:ascii="Arial" w:hAnsi="Arial" w:cs="Arial"/>
          <w:sz w:val="22"/>
          <w:szCs w:val="22"/>
          <w:lang w:val="en-US"/>
        </w:rPr>
        <w:t>,</w:t>
      </w:r>
      <w:r w:rsidR="00CE0258" w:rsidRPr="00CE0258">
        <w:rPr>
          <w:rFonts w:ascii="Arial" w:hAnsi="Arial" w:cs="Arial"/>
          <w:sz w:val="22"/>
          <w:szCs w:val="22"/>
          <w:lang w:val="en-US"/>
        </w:rPr>
        <w:t xml:space="preserve"> such a breach is likely to have a significant detrimental effect on individuals – for example, result in discrimination, damage to reputation, financial loss, loss of confidentiality or any other significant economic or social disadvantage.</w:t>
      </w:r>
    </w:p>
    <w:p w14:paraId="29EE015B" w14:textId="77777777" w:rsidR="00CE0258" w:rsidRPr="00CE0258" w:rsidRDefault="00CE0258" w:rsidP="00283BD1">
      <w:pPr>
        <w:rPr>
          <w:rFonts w:ascii="Arial" w:hAnsi="Arial" w:cs="Arial"/>
          <w:sz w:val="22"/>
          <w:szCs w:val="22"/>
          <w:lang w:val="en-US"/>
        </w:rPr>
      </w:pPr>
    </w:p>
    <w:p w14:paraId="2AB6DACC" w14:textId="56617C32" w:rsidR="00CE0258" w:rsidRPr="00CE0258" w:rsidRDefault="00CE0258" w:rsidP="00283BD1">
      <w:pPr>
        <w:rPr>
          <w:rFonts w:ascii="Arial" w:hAnsi="Arial" w:cs="Arial"/>
          <w:sz w:val="22"/>
          <w:szCs w:val="22"/>
          <w:lang w:val="en-US"/>
        </w:rPr>
      </w:pPr>
      <w:r w:rsidRPr="00CE0258">
        <w:rPr>
          <w:rFonts w:ascii="Arial" w:hAnsi="Arial" w:cs="Arial"/>
          <w:sz w:val="22"/>
          <w:szCs w:val="22"/>
          <w:lang w:val="en-US"/>
        </w:rPr>
        <w:lastRenderedPageBreak/>
        <w:t xml:space="preserve">The above must be assessed on a </w:t>
      </w:r>
      <w:r w:rsidR="00F07900" w:rsidRPr="00CE0258">
        <w:rPr>
          <w:rFonts w:ascii="Arial" w:hAnsi="Arial" w:cs="Arial"/>
          <w:sz w:val="22"/>
          <w:szCs w:val="22"/>
          <w:lang w:val="en-US"/>
        </w:rPr>
        <w:t>case-by-case</w:t>
      </w:r>
      <w:r w:rsidRPr="00CE0258">
        <w:rPr>
          <w:rFonts w:ascii="Arial" w:hAnsi="Arial" w:cs="Arial"/>
          <w:sz w:val="22"/>
          <w:szCs w:val="22"/>
          <w:lang w:val="en-US"/>
        </w:rPr>
        <w:t xml:space="preserve"> basis by the organisation’s DPO and SIRO/Caldicott Guardian. Therefore, a breach MUST be reported to the Information Governance Lead, DPO and SIRO/Caldicott Guardian within 24 hours of the organisation becoming aware of it so that an appropriate assessment can take place.</w:t>
      </w:r>
    </w:p>
    <w:p w14:paraId="43F49CAD" w14:textId="42F8F60C" w:rsidR="00CE0258" w:rsidRPr="00CE0258" w:rsidRDefault="00CE0258" w:rsidP="00283BD1">
      <w:pPr>
        <w:keepNext/>
        <w:keepLines/>
        <w:numPr>
          <w:ilvl w:val="1"/>
          <w:numId w:val="1"/>
        </w:numPr>
        <w:spacing w:before="360" w:line="259" w:lineRule="auto"/>
        <w:ind w:left="709" w:hanging="709"/>
        <w:outlineLvl w:val="1"/>
        <w:rPr>
          <w:rFonts w:ascii="Arial" w:eastAsiaTheme="majorEastAsia" w:hAnsi="Arial" w:cs="Arial"/>
          <w:b/>
          <w:bCs/>
          <w:color w:val="000000" w:themeColor="text1"/>
          <w:lang w:val="en-US" w:eastAsia="en-US"/>
        </w:rPr>
      </w:pPr>
      <w:bookmarkStart w:id="36" w:name="_Toc64359802"/>
      <w:bookmarkStart w:id="37" w:name="_Toc98154419"/>
      <w:r w:rsidRPr="00CE0258">
        <w:rPr>
          <w:rFonts w:ascii="Arial" w:eastAsiaTheme="majorEastAsia" w:hAnsi="Arial" w:cs="Arial"/>
          <w:b/>
          <w:bCs/>
          <w:color w:val="000000" w:themeColor="text1"/>
          <w:lang w:val="en-US" w:eastAsia="en-US"/>
        </w:rPr>
        <w:t xml:space="preserve">Breach of </w:t>
      </w:r>
      <w:r w:rsidR="003A024D" w:rsidRPr="00CE0258">
        <w:rPr>
          <w:rFonts w:ascii="Arial" w:eastAsiaTheme="majorEastAsia" w:hAnsi="Arial" w:cs="Arial"/>
          <w:b/>
          <w:bCs/>
          <w:color w:val="000000" w:themeColor="text1"/>
          <w:lang w:val="en-US" w:eastAsia="en-US"/>
        </w:rPr>
        <w:t>patient confidentiality</w:t>
      </w:r>
      <w:bookmarkEnd w:id="36"/>
      <w:bookmarkEnd w:id="37"/>
    </w:p>
    <w:p w14:paraId="1A2B6726" w14:textId="77777777" w:rsidR="00CE0258" w:rsidRPr="00CE0258" w:rsidRDefault="00CE0258" w:rsidP="00283BD1">
      <w:pPr>
        <w:rPr>
          <w:rFonts w:ascii="Arial" w:eastAsiaTheme="majorEastAsia" w:hAnsi="Arial" w:cs="Arial"/>
          <w:sz w:val="22"/>
          <w:szCs w:val="22"/>
          <w:lang w:val="en-US" w:eastAsia="en-US"/>
        </w:rPr>
      </w:pPr>
    </w:p>
    <w:p w14:paraId="0E20EF87" w14:textId="2363015C" w:rsidR="00CE0258" w:rsidRPr="00CE0258" w:rsidRDefault="00E407B8" w:rsidP="00283BD1">
      <w:pPr>
        <w:rPr>
          <w:rFonts w:ascii="Arial" w:eastAsiaTheme="majorEastAsia" w:hAnsi="Arial" w:cs="Arial"/>
          <w:sz w:val="22"/>
          <w:szCs w:val="22"/>
          <w:lang w:val="en-US" w:eastAsia="en-US"/>
        </w:rPr>
      </w:pPr>
      <w:r w:rsidRPr="00E407B8">
        <w:rPr>
          <w:rFonts w:ascii="Arial" w:hAnsi="Arial" w:cs="Arial"/>
          <w:sz w:val="22"/>
          <w:szCs w:val="22"/>
        </w:rPr>
        <w:t xml:space="preserve">Grey Road Surgery </w:t>
      </w:r>
      <w:r w:rsidR="00CE0258" w:rsidRPr="00CE0258">
        <w:rPr>
          <w:rFonts w:ascii="Arial" w:eastAsiaTheme="majorEastAsia" w:hAnsi="Arial" w:cs="Arial"/>
          <w:sz w:val="22"/>
          <w:szCs w:val="22"/>
          <w:lang w:val="en-US" w:eastAsia="en-US"/>
        </w:rPr>
        <w:t>will:</w:t>
      </w:r>
    </w:p>
    <w:p w14:paraId="2091D5E7" w14:textId="77777777" w:rsidR="00CE0258" w:rsidRPr="00CE0258" w:rsidRDefault="00CE0258" w:rsidP="00283BD1">
      <w:pPr>
        <w:rPr>
          <w:rFonts w:ascii="Arial" w:eastAsiaTheme="majorEastAsia" w:hAnsi="Arial" w:cs="Arial"/>
          <w:sz w:val="22"/>
          <w:szCs w:val="22"/>
          <w:lang w:val="en-US" w:eastAsia="en-US"/>
        </w:rPr>
      </w:pPr>
    </w:p>
    <w:p w14:paraId="15C7B9D1" w14:textId="5BFCD456" w:rsidR="00CE0258" w:rsidRPr="00CE0258" w:rsidRDefault="00CE0258" w:rsidP="00283BD1">
      <w:pPr>
        <w:numPr>
          <w:ilvl w:val="0"/>
          <w:numId w:val="25"/>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Interview the complainant to establish the reason for the complaint and why the organisation is being considered responsible</w:t>
      </w:r>
    </w:p>
    <w:p w14:paraId="2A303190" w14:textId="77777777" w:rsidR="00CE0258" w:rsidRPr="00CE0258" w:rsidRDefault="00CE0258" w:rsidP="00283BD1">
      <w:pPr>
        <w:ind w:left="720"/>
        <w:contextualSpacing/>
        <w:rPr>
          <w:rFonts w:ascii="Arial" w:eastAsiaTheme="majorEastAsia" w:hAnsi="Arial" w:cs="Arial"/>
          <w:sz w:val="22"/>
          <w:szCs w:val="22"/>
          <w:lang w:val="en-US" w:eastAsia="en-US"/>
        </w:rPr>
      </w:pPr>
    </w:p>
    <w:p w14:paraId="15EA225A" w14:textId="0D6AD6BD" w:rsidR="00CE0258" w:rsidRPr="00CE0258" w:rsidRDefault="00CE0258" w:rsidP="00283BD1">
      <w:pPr>
        <w:numPr>
          <w:ilvl w:val="0"/>
          <w:numId w:val="25"/>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Investigate according to the information given by the complainant</w:t>
      </w:r>
    </w:p>
    <w:p w14:paraId="5234A3A5" w14:textId="77777777" w:rsidR="00CE0258" w:rsidRPr="00CE0258" w:rsidRDefault="00CE0258" w:rsidP="00283BD1">
      <w:pPr>
        <w:rPr>
          <w:rFonts w:ascii="Arial" w:eastAsiaTheme="majorEastAsia" w:hAnsi="Arial" w:cs="Arial"/>
          <w:lang w:val="en-US"/>
        </w:rPr>
      </w:pPr>
    </w:p>
    <w:p w14:paraId="4876DFAF" w14:textId="72723B3B" w:rsidR="00CE0258" w:rsidRPr="00CE0258" w:rsidRDefault="003A024D" w:rsidP="00283BD1">
      <w:pPr>
        <w:numPr>
          <w:ilvl w:val="0"/>
          <w:numId w:val="25"/>
        </w:numPr>
        <w:contextualSpacing/>
        <w:rPr>
          <w:rFonts w:ascii="Arial" w:eastAsiaTheme="majorEastAsia" w:hAnsi="Arial" w:cs="Arial"/>
          <w:sz w:val="22"/>
          <w:szCs w:val="22"/>
          <w:lang w:val="en-US" w:eastAsia="en-US"/>
        </w:rPr>
      </w:pPr>
      <w:r>
        <w:rPr>
          <w:rFonts w:ascii="Arial" w:eastAsiaTheme="majorEastAsia" w:hAnsi="Arial" w:cs="Arial"/>
          <w:sz w:val="22"/>
          <w:szCs w:val="22"/>
          <w:lang w:val="en-US" w:eastAsia="en-US"/>
        </w:rPr>
        <w:t>Ensure t</w:t>
      </w:r>
      <w:r w:rsidR="00CE0258" w:rsidRPr="00CE0258">
        <w:rPr>
          <w:rFonts w:ascii="Arial" w:eastAsiaTheme="majorEastAsia" w:hAnsi="Arial" w:cs="Arial"/>
          <w:sz w:val="22"/>
          <w:szCs w:val="22"/>
          <w:lang w:val="en-US" w:eastAsia="en-US"/>
        </w:rPr>
        <w:t xml:space="preserve">he investigator records the findings within the </w:t>
      </w:r>
      <w:r w:rsidR="008F52BD">
        <w:rPr>
          <w:rFonts w:ascii="Arial" w:eastAsiaTheme="majorEastAsia" w:hAnsi="Arial" w:cs="Arial"/>
          <w:sz w:val="22"/>
          <w:szCs w:val="22"/>
          <w:lang w:val="en-US" w:eastAsia="en-US"/>
        </w:rPr>
        <w:t>reporting</w:t>
      </w:r>
      <w:r w:rsidR="00CE0258" w:rsidRPr="00CE0258">
        <w:rPr>
          <w:rFonts w:ascii="Arial" w:eastAsiaTheme="majorEastAsia" w:hAnsi="Arial" w:cs="Arial"/>
          <w:sz w:val="22"/>
          <w:szCs w:val="22"/>
          <w:lang w:val="en-US" w:eastAsia="en-US"/>
        </w:rPr>
        <w:t xml:space="preserve"> system, e</w:t>
      </w:r>
      <w:r>
        <w:rPr>
          <w:rFonts w:ascii="Arial" w:eastAsiaTheme="majorEastAsia" w:hAnsi="Arial" w:cs="Arial"/>
          <w:sz w:val="22"/>
          <w:szCs w:val="22"/>
          <w:lang w:val="en-US" w:eastAsia="en-US"/>
        </w:rPr>
        <w:t>.</w:t>
      </w:r>
      <w:r w:rsidR="00CE0258" w:rsidRPr="00CE0258">
        <w:rPr>
          <w:rFonts w:ascii="Arial" w:eastAsiaTheme="majorEastAsia" w:hAnsi="Arial" w:cs="Arial"/>
          <w:sz w:val="22"/>
          <w:szCs w:val="22"/>
          <w:lang w:val="en-US" w:eastAsia="en-US"/>
        </w:rPr>
        <w:t>g.</w:t>
      </w:r>
      <w:r>
        <w:rPr>
          <w:rFonts w:ascii="Arial" w:eastAsiaTheme="majorEastAsia" w:hAnsi="Arial" w:cs="Arial"/>
          <w:sz w:val="22"/>
          <w:szCs w:val="22"/>
          <w:lang w:val="en-US" w:eastAsia="en-US"/>
        </w:rPr>
        <w:t>,</w:t>
      </w:r>
      <w:r w:rsidR="00CE0258" w:rsidRPr="00CE0258">
        <w:rPr>
          <w:rFonts w:ascii="Arial" w:eastAsiaTheme="majorEastAsia" w:hAnsi="Arial" w:cs="Arial"/>
          <w:sz w:val="22"/>
          <w:szCs w:val="22"/>
          <w:lang w:val="en-US" w:eastAsia="en-US"/>
        </w:rPr>
        <w:t xml:space="preserve"> unsubstantiated concern, suspected/potential breach, actual breach, etc.</w:t>
      </w:r>
    </w:p>
    <w:p w14:paraId="13702840" w14:textId="77777777" w:rsidR="00CE0258" w:rsidRPr="00CE0258" w:rsidRDefault="00CE0258" w:rsidP="00283BD1">
      <w:pPr>
        <w:rPr>
          <w:rFonts w:ascii="Arial" w:eastAsiaTheme="majorEastAsia" w:hAnsi="Arial" w:cs="Arial"/>
          <w:lang w:val="en-US"/>
        </w:rPr>
      </w:pPr>
    </w:p>
    <w:p w14:paraId="50C4D366" w14:textId="6304B200" w:rsidR="00CE0258" w:rsidRPr="00CE0258" w:rsidRDefault="00CE0258" w:rsidP="00283BD1">
      <w:pPr>
        <w:numPr>
          <w:ilvl w:val="0"/>
          <w:numId w:val="25"/>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 xml:space="preserve">Where necessary, provide </w:t>
      </w:r>
      <w:r w:rsidR="003A024D">
        <w:rPr>
          <w:rFonts w:ascii="Arial" w:eastAsiaTheme="majorEastAsia" w:hAnsi="Arial" w:cs="Arial"/>
          <w:sz w:val="22"/>
          <w:szCs w:val="22"/>
          <w:lang w:val="en-US" w:eastAsia="en-US"/>
        </w:rPr>
        <w:t xml:space="preserve">a </w:t>
      </w:r>
      <w:r w:rsidRPr="00CE0258">
        <w:rPr>
          <w:rFonts w:ascii="Arial" w:eastAsiaTheme="majorEastAsia" w:hAnsi="Arial" w:cs="Arial"/>
          <w:sz w:val="22"/>
          <w:szCs w:val="22"/>
          <w:lang w:val="en-US" w:eastAsia="en-US"/>
        </w:rPr>
        <w:t xml:space="preserve">written explanation to the complainant with </w:t>
      </w:r>
      <w:r w:rsidR="003A024D">
        <w:rPr>
          <w:rFonts w:ascii="Arial" w:eastAsiaTheme="majorEastAsia" w:hAnsi="Arial" w:cs="Arial"/>
          <w:sz w:val="22"/>
          <w:szCs w:val="22"/>
          <w:lang w:val="en-US" w:eastAsia="en-US"/>
        </w:rPr>
        <w:t xml:space="preserve">a </w:t>
      </w:r>
      <w:r w:rsidRPr="00CE0258">
        <w:rPr>
          <w:rFonts w:ascii="Arial" w:eastAsiaTheme="majorEastAsia" w:hAnsi="Arial" w:cs="Arial"/>
          <w:sz w:val="22"/>
          <w:szCs w:val="22"/>
          <w:lang w:val="en-US" w:eastAsia="en-US"/>
        </w:rPr>
        <w:t>formal apology if warranted</w:t>
      </w:r>
    </w:p>
    <w:p w14:paraId="29EEDA14" w14:textId="77777777" w:rsidR="00CE0258" w:rsidRPr="00CE0258" w:rsidRDefault="00CE0258" w:rsidP="00283BD1">
      <w:pPr>
        <w:rPr>
          <w:rFonts w:ascii="Arial" w:eastAsiaTheme="majorEastAsia" w:hAnsi="Arial" w:cs="Arial"/>
          <w:lang w:val="en-US"/>
        </w:rPr>
      </w:pPr>
    </w:p>
    <w:p w14:paraId="4B310BEE" w14:textId="5FDC0A97" w:rsidR="00CE0258" w:rsidRPr="00CE0258" w:rsidRDefault="00CE0258" w:rsidP="00283BD1">
      <w:pPr>
        <w:numPr>
          <w:ilvl w:val="0"/>
          <w:numId w:val="25"/>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Take and document appropriate action, e</w:t>
      </w:r>
      <w:r w:rsidR="003A024D">
        <w:rPr>
          <w:rFonts w:ascii="Arial" w:eastAsiaTheme="majorEastAsia" w:hAnsi="Arial" w:cs="Arial"/>
          <w:sz w:val="22"/>
          <w:szCs w:val="22"/>
          <w:lang w:val="en-US" w:eastAsia="en-US"/>
        </w:rPr>
        <w:t>.</w:t>
      </w:r>
      <w:r w:rsidRPr="00CE0258">
        <w:rPr>
          <w:rFonts w:ascii="Arial" w:eastAsiaTheme="majorEastAsia" w:hAnsi="Arial" w:cs="Arial"/>
          <w:sz w:val="22"/>
          <w:szCs w:val="22"/>
          <w:lang w:val="en-US" w:eastAsia="en-US"/>
        </w:rPr>
        <w:t>g.</w:t>
      </w:r>
      <w:r w:rsidR="003A024D">
        <w:rPr>
          <w:rFonts w:ascii="Arial" w:eastAsiaTheme="majorEastAsia" w:hAnsi="Arial" w:cs="Arial"/>
          <w:sz w:val="22"/>
          <w:szCs w:val="22"/>
          <w:lang w:val="en-US" w:eastAsia="en-US"/>
        </w:rPr>
        <w:t>,</w:t>
      </w:r>
      <w:r w:rsidRPr="00CE0258">
        <w:rPr>
          <w:rFonts w:ascii="Arial" w:eastAsiaTheme="majorEastAsia" w:hAnsi="Arial" w:cs="Arial"/>
          <w:sz w:val="22"/>
          <w:szCs w:val="22"/>
          <w:lang w:val="en-US" w:eastAsia="en-US"/>
        </w:rPr>
        <w:t xml:space="preserve"> no further action as there is no evidence that information was put at risk, advice/training, disciplinary measures, etc.</w:t>
      </w:r>
    </w:p>
    <w:p w14:paraId="33A37B0F" w14:textId="77777777" w:rsidR="00CE0258" w:rsidRPr="00CE0258" w:rsidRDefault="00CE0258" w:rsidP="00283BD1">
      <w:pPr>
        <w:rPr>
          <w:rFonts w:ascii="Arial" w:eastAsiaTheme="majorEastAsia" w:hAnsi="Arial" w:cs="Arial"/>
          <w:lang w:val="en-US"/>
        </w:rPr>
      </w:pPr>
    </w:p>
    <w:p w14:paraId="21B4C0DF" w14:textId="789D1A38" w:rsidR="00CE0258" w:rsidRPr="00CE0258" w:rsidRDefault="00CE0258" w:rsidP="00283BD1">
      <w:pPr>
        <w:numPr>
          <w:ilvl w:val="0"/>
          <w:numId w:val="25"/>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Report the breach to the supervisory authority (the Office of the Information Commissioner) via the DSP Toolkit within 72 hours of being aware of the breach and undertake any recommendations as suggested following the reporting procedure</w:t>
      </w:r>
    </w:p>
    <w:p w14:paraId="2E57FD5C" w14:textId="77777777" w:rsidR="00CE0258" w:rsidRPr="00CE0258" w:rsidRDefault="00CE0258" w:rsidP="00283BD1">
      <w:pPr>
        <w:ind w:left="720"/>
        <w:contextualSpacing/>
        <w:rPr>
          <w:rFonts w:ascii="Arial" w:eastAsiaTheme="majorEastAsia" w:hAnsi="Arial" w:cs="Arial"/>
          <w:sz w:val="22"/>
          <w:szCs w:val="22"/>
          <w:lang w:val="en-US" w:eastAsia="en-US"/>
        </w:rPr>
      </w:pPr>
    </w:p>
    <w:p w14:paraId="01A9F0FA" w14:textId="13DC07DB" w:rsidR="00CE0258" w:rsidRPr="00CE0258" w:rsidRDefault="00CE0258" w:rsidP="00CE0258">
      <w:pPr>
        <w:keepNext/>
        <w:keepLines/>
        <w:numPr>
          <w:ilvl w:val="1"/>
          <w:numId w:val="1"/>
        </w:numPr>
        <w:spacing w:before="360" w:line="259" w:lineRule="auto"/>
        <w:ind w:left="709" w:hanging="709"/>
        <w:jc w:val="both"/>
        <w:outlineLvl w:val="1"/>
        <w:rPr>
          <w:rFonts w:ascii="Arial" w:eastAsiaTheme="majorEastAsia" w:hAnsi="Arial" w:cs="Arial"/>
          <w:b/>
          <w:bCs/>
          <w:color w:val="000000" w:themeColor="text1"/>
          <w:lang w:val="en-US" w:eastAsia="en-US"/>
        </w:rPr>
      </w:pPr>
      <w:bookmarkStart w:id="38" w:name="_Toc64359803"/>
      <w:bookmarkStart w:id="39" w:name="_Toc98154420"/>
      <w:r w:rsidRPr="00CE0258">
        <w:rPr>
          <w:rFonts w:ascii="Arial" w:eastAsiaTheme="majorEastAsia" w:hAnsi="Arial" w:cs="Arial"/>
          <w:b/>
          <w:bCs/>
          <w:color w:val="000000" w:themeColor="text1"/>
          <w:lang w:val="en-US" w:eastAsia="en-US"/>
        </w:rPr>
        <w:t xml:space="preserve">Incorrect </w:t>
      </w:r>
      <w:r w:rsidR="003A024D" w:rsidRPr="00CE0258">
        <w:rPr>
          <w:rFonts w:ascii="Arial" w:eastAsiaTheme="majorEastAsia" w:hAnsi="Arial" w:cs="Arial"/>
          <w:b/>
          <w:bCs/>
          <w:color w:val="000000" w:themeColor="text1"/>
          <w:lang w:val="en-US" w:eastAsia="en-US"/>
        </w:rPr>
        <w:t>disposal of confidential material</w:t>
      </w:r>
      <w:bookmarkEnd w:id="38"/>
      <w:bookmarkEnd w:id="39"/>
    </w:p>
    <w:p w14:paraId="6F8E4F94" w14:textId="77777777" w:rsidR="00CE0258" w:rsidRPr="00CE0258" w:rsidRDefault="00CE0258" w:rsidP="00944DB2">
      <w:pPr>
        <w:rPr>
          <w:rFonts w:ascii="Arial" w:eastAsiaTheme="majorEastAsia" w:hAnsi="Arial" w:cs="Arial"/>
          <w:sz w:val="22"/>
          <w:szCs w:val="22"/>
          <w:lang w:val="en-US" w:eastAsia="en-US"/>
        </w:rPr>
      </w:pPr>
    </w:p>
    <w:p w14:paraId="418FE546" w14:textId="7B262097" w:rsidR="00CE0258" w:rsidRPr="00CE0258" w:rsidRDefault="00CE0258" w:rsidP="00944DB2">
      <w:pPr>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 xml:space="preserve">This type of incident may lead to a breach of confidentiality and is likely to be reported by a patient affected, a member of the public or a member of staff and could be paper, hard drive, disks/tapes, etc. </w:t>
      </w:r>
    </w:p>
    <w:p w14:paraId="485B8D5D" w14:textId="77777777" w:rsidR="00CE0258" w:rsidRPr="00CE0258" w:rsidRDefault="00CE0258" w:rsidP="00944DB2">
      <w:pPr>
        <w:rPr>
          <w:rFonts w:ascii="Arial" w:eastAsiaTheme="majorEastAsia" w:hAnsi="Arial" w:cs="Arial"/>
          <w:sz w:val="22"/>
          <w:szCs w:val="22"/>
          <w:lang w:val="en-US" w:eastAsia="en-US"/>
        </w:rPr>
      </w:pPr>
    </w:p>
    <w:p w14:paraId="7B4B07F1" w14:textId="5A1B23CF" w:rsidR="00CE0258" w:rsidRPr="00CE0258" w:rsidRDefault="00BF27EA" w:rsidP="00944DB2">
      <w:pPr>
        <w:rPr>
          <w:rFonts w:ascii="Arial" w:eastAsiaTheme="majorEastAsia" w:hAnsi="Arial" w:cs="Arial"/>
          <w:sz w:val="22"/>
          <w:szCs w:val="22"/>
          <w:lang w:val="en-US" w:eastAsia="en-US"/>
        </w:rPr>
      </w:pPr>
      <w:r w:rsidRPr="00BF27EA">
        <w:rPr>
          <w:rFonts w:ascii="Arial" w:hAnsi="Arial" w:cs="Arial"/>
          <w:sz w:val="22"/>
          <w:szCs w:val="22"/>
        </w:rPr>
        <w:t>Grey Road Surgery</w:t>
      </w:r>
      <w:r w:rsidR="001866E4">
        <w:rPr>
          <w:rFonts w:ascii="Arial" w:eastAsiaTheme="majorEastAsia" w:hAnsi="Arial" w:cs="Arial"/>
          <w:sz w:val="22"/>
          <w:szCs w:val="22"/>
          <w:lang w:val="en-US" w:eastAsia="en-US"/>
        </w:rPr>
        <w:t xml:space="preserve"> </w:t>
      </w:r>
      <w:r w:rsidR="00CE0258" w:rsidRPr="00CE0258">
        <w:rPr>
          <w:rFonts w:ascii="Arial" w:eastAsiaTheme="majorEastAsia" w:hAnsi="Arial" w:cs="Arial"/>
          <w:sz w:val="22"/>
          <w:szCs w:val="22"/>
          <w:lang w:val="en-US" w:eastAsia="en-US"/>
        </w:rPr>
        <w:t>will</w:t>
      </w:r>
      <w:r w:rsidR="008F52BD">
        <w:rPr>
          <w:rFonts w:ascii="Arial" w:eastAsiaTheme="majorEastAsia" w:hAnsi="Arial" w:cs="Arial"/>
          <w:sz w:val="22"/>
          <w:szCs w:val="22"/>
          <w:lang w:val="en-US" w:eastAsia="en-US"/>
        </w:rPr>
        <w:t>:</w:t>
      </w:r>
    </w:p>
    <w:p w14:paraId="087C9C9E" w14:textId="77777777" w:rsidR="00CE0258" w:rsidRPr="00CE0258" w:rsidRDefault="00CE0258" w:rsidP="00944DB2">
      <w:pPr>
        <w:rPr>
          <w:rFonts w:ascii="Arial" w:eastAsiaTheme="majorEastAsia" w:hAnsi="Arial" w:cs="Arial"/>
          <w:sz w:val="22"/>
          <w:szCs w:val="22"/>
          <w:lang w:val="en-US" w:eastAsia="en-US"/>
        </w:rPr>
      </w:pPr>
    </w:p>
    <w:p w14:paraId="2F911AD0" w14:textId="2CD6F5B3" w:rsidR="00CE0258" w:rsidRPr="00CE0258" w:rsidRDefault="00CE0258" w:rsidP="00944DB2">
      <w:pPr>
        <w:numPr>
          <w:ilvl w:val="0"/>
          <w:numId w:val="26"/>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Investigate how the information left the organisation by interviewing staff and contractors as appropriate</w:t>
      </w:r>
    </w:p>
    <w:p w14:paraId="6CBE66FD" w14:textId="77777777" w:rsidR="00CE0258" w:rsidRPr="00CE0258" w:rsidRDefault="00CE0258" w:rsidP="00944DB2">
      <w:pPr>
        <w:ind w:left="720"/>
        <w:contextualSpacing/>
        <w:rPr>
          <w:rFonts w:ascii="Arial" w:eastAsiaTheme="majorEastAsia" w:hAnsi="Arial" w:cs="Arial"/>
          <w:sz w:val="22"/>
          <w:szCs w:val="22"/>
          <w:lang w:val="en-US" w:eastAsia="en-US"/>
        </w:rPr>
      </w:pPr>
    </w:p>
    <w:p w14:paraId="5F81F869" w14:textId="770E32D9" w:rsidR="00CE0258" w:rsidRPr="00CE0258" w:rsidRDefault="00CE0258" w:rsidP="00944DB2">
      <w:pPr>
        <w:numPr>
          <w:ilvl w:val="0"/>
          <w:numId w:val="26"/>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Consider the sensitivity of the data and the risk to which the patient(s) have been exposed, e</w:t>
      </w:r>
      <w:r w:rsidR="003A024D">
        <w:rPr>
          <w:rFonts w:ascii="Arial" w:eastAsiaTheme="majorEastAsia" w:hAnsi="Arial" w:cs="Arial"/>
          <w:sz w:val="22"/>
          <w:szCs w:val="22"/>
          <w:lang w:val="en-US" w:eastAsia="en-US"/>
        </w:rPr>
        <w:t>.</w:t>
      </w:r>
      <w:r w:rsidRPr="00CE0258">
        <w:rPr>
          <w:rFonts w:ascii="Arial" w:eastAsiaTheme="majorEastAsia" w:hAnsi="Arial" w:cs="Arial"/>
          <w:sz w:val="22"/>
          <w:szCs w:val="22"/>
          <w:lang w:val="en-US" w:eastAsia="en-US"/>
        </w:rPr>
        <w:t>g.</w:t>
      </w:r>
      <w:r w:rsidR="003A024D">
        <w:rPr>
          <w:rFonts w:ascii="Arial" w:eastAsiaTheme="majorEastAsia" w:hAnsi="Arial" w:cs="Arial"/>
          <w:sz w:val="22"/>
          <w:szCs w:val="22"/>
          <w:lang w:val="en-US" w:eastAsia="en-US"/>
        </w:rPr>
        <w:t>,</w:t>
      </w:r>
      <w:r w:rsidRPr="00CE0258">
        <w:rPr>
          <w:rFonts w:ascii="Arial" w:eastAsiaTheme="majorEastAsia" w:hAnsi="Arial" w:cs="Arial"/>
          <w:sz w:val="22"/>
          <w:szCs w:val="22"/>
          <w:lang w:val="en-US" w:eastAsia="en-US"/>
        </w:rPr>
        <w:t xml:space="preserve"> breach of confidentiality, misuse of data</w:t>
      </w:r>
    </w:p>
    <w:p w14:paraId="1823C1C4" w14:textId="77777777" w:rsidR="00CE0258" w:rsidRPr="00CE0258" w:rsidRDefault="00CE0258" w:rsidP="00CE0258">
      <w:pPr>
        <w:jc w:val="both"/>
        <w:rPr>
          <w:rFonts w:ascii="Arial" w:eastAsiaTheme="majorEastAsia" w:hAnsi="Arial" w:cs="Arial"/>
          <w:lang w:val="en-US"/>
        </w:rPr>
      </w:pPr>
    </w:p>
    <w:p w14:paraId="2ECD4C14" w14:textId="7F9B6705" w:rsidR="00CE0258" w:rsidRPr="00CE0258" w:rsidRDefault="00CE0258" w:rsidP="00944DB2">
      <w:pPr>
        <w:numPr>
          <w:ilvl w:val="0"/>
          <w:numId w:val="26"/>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 xml:space="preserve">Consider whether the patient(s) should be informed and where it is judged necessary, provide </w:t>
      </w:r>
      <w:r w:rsidR="003A024D">
        <w:rPr>
          <w:rFonts w:ascii="Arial" w:eastAsiaTheme="majorEastAsia" w:hAnsi="Arial" w:cs="Arial"/>
          <w:sz w:val="22"/>
          <w:szCs w:val="22"/>
          <w:lang w:val="en-US" w:eastAsia="en-US"/>
        </w:rPr>
        <w:t xml:space="preserve">a </w:t>
      </w:r>
      <w:r w:rsidRPr="00CE0258">
        <w:rPr>
          <w:rFonts w:ascii="Arial" w:eastAsiaTheme="majorEastAsia" w:hAnsi="Arial" w:cs="Arial"/>
          <w:sz w:val="22"/>
          <w:szCs w:val="22"/>
          <w:lang w:val="en-US" w:eastAsia="en-US"/>
        </w:rPr>
        <w:t xml:space="preserve">written explanation to the patient(s) with </w:t>
      </w:r>
      <w:r w:rsidR="003A024D">
        <w:rPr>
          <w:rFonts w:ascii="Arial" w:eastAsiaTheme="majorEastAsia" w:hAnsi="Arial" w:cs="Arial"/>
          <w:sz w:val="22"/>
          <w:szCs w:val="22"/>
          <w:lang w:val="en-US" w:eastAsia="en-US"/>
        </w:rPr>
        <w:t xml:space="preserve">a </w:t>
      </w:r>
      <w:r w:rsidRPr="00CE0258">
        <w:rPr>
          <w:rFonts w:ascii="Arial" w:eastAsiaTheme="majorEastAsia" w:hAnsi="Arial" w:cs="Arial"/>
          <w:sz w:val="22"/>
          <w:szCs w:val="22"/>
          <w:lang w:val="en-US" w:eastAsia="en-US"/>
        </w:rPr>
        <w:t>formal apology</w:t>
      </w:r>
    </w:p>
    <w:p w14:paraId="14EC66DF" w14:textId="77777777" w:rsidR="00CE0258" w:rsidRPr="00CE0258" w:rsidRDefault="00CE0258" w:rsidP="00944DB2">
      <w:pPr>
        <w:rPr>
          <w:rFonts w:ascii="Arial" w:eastAsiaTheme="majorEastAsia" w:hAnsi="Arial" w:cs="Arial"/>
          <w:lang w:val="en-US"/>
        </w:rPr>
      </w:pPr>
    </w:p>
    <w:p w14:paraId="4C33370D" w14:textId="27A2590C" w:rsidR="00CE0258" w:rsidRPr="00CE0258" w:rsidRDefault="003A024D" w:rsidP="00944DB2">
      <w:pPr>
        <w:numPr>
          <w:ilvl w:val="0"/>
          <w:numId w:val="26"/>
        </w:numPr>
        <w:contextualSpacing/>
        <w:rPr>
          <w:rFonts w:ascii="Arial" w:eastAsiaTheme="majorEastAsia" w:hAnsi="Arial" w:cs="Arial"/>
          <w:sz w:val="22"/>
          <w:szCs w:val="22"/>
          <w:lang w:val="en-US" w:eastAsia="en-US"/>
        </w:rPr>
      </w:pPr>
      <w:r>
        <w:rPr>
          <w:rFonts w:ascii="Arial" w:eastAsiaTheme="majorEastAsia" w:hAnsi="Arial" w:cs="Arial"/>
          <w:sz w:val="22"/>
          <w:szCs w:val="22"/>
          <w:lang w:val="en-US" w:eastAsia="en-US"/>
        </w:rPr>
        <w:t>Ensure t</w:t>
      </w:r>
      <w:r w:rsidR="00CE0258" w:rsidRPr="00CE0258">
        <w:rPr>
          <w:rFonts w:ascii="Arial" w:eastAsiaTheme="majorEastAsia" w:hAnsi="Arial" w:cs="Arial"/>
          <w:sz w:val="22"/>
          <w:szCs w:val="22"/>
          <w:lang w:val="en-US" w:eastAsia="en-US"/>
        </w:rPr>
        <w:t xml:space="preserve">he investigator records the findings within the </w:t>
      </w:r>
      <w:r w:rsidR="00421B98">
        <w:rPr>
          <w:rFonts w:ascii="Arial" w:eastAsiaTheme="majorEastAsia" w:hAnsi="Arial" w:cs="Arial"/>
          <w:sz w:val="22"/>
          <w:szCs w:val="22"/>
          <w:lang w:val="en-US" w:eastAsia="en-US"/>
        </w:rPr>
        <w:t>reporting</w:t>
      </w:r>
      <w:r w:rsidR="00CE0258" w:rsidRPr="00CE0258">
        <w:rPr>
          <w:rFonts w:ascii="Arial" w:eastAsiaTheme="majorEastAsia" w:hAnsi="Arial" w:cs="Arial"/>
          <w:sz w:val="22"/>
          <w:szCs w:val="22"/>
          <w:lang w:val="en-US" w:eastAsia="en-US"/>
        </w:rPr>
        <w:t xml:space="preserve"> system, </w:t>
      </w:r>
      <w:r w:rsidR="00F07900" w:rsidRPr="00CE0258">
        <w:rPr>
          <w:rFonts w:ascii="Arial" w:eastAsiaTheme="majorEastAsia" w:hAnsi="Arial" w:cs="Arial"/>
          <w:sz w:val="22"/>
          <w:szCs w:val="22"/>
          <w:lang w:val="en-US" w:eastAsia="en-US"/>
        </w:rPr>
        <w:t>e.g.,</w:t>
      </w:r>
      <w:r w:rsidR="00CE0258" w:rsidRPr="00CE0258">
        <w:rPr>
          <w:rFonts w:ascii="Arial" w:eastAsiaTheme="majorEastAsia" w:hAnsi="Arial" w:cs="Arial"/>
          <w:sz w:val="22"/>
          <w:szCs w:val="22"/>
          <w:lang w:val="en-US" w:eastAsia="en-US"/>
        </w:rPr>
        <w:t xml:space="preserve"> potential breach, actual breach, evidence of misuse, etc</w:t>
      </w:r>
      <w:r>
        <w:rPr>
          <w:rFonts w:ascii="Arial" w:eastAsiaTheme="majorEastAsia" w:hAnsi="Arial" w:cs="Arial"/>
          <w:sz w:val="22"/>
          <w:szCs w:val="22"/>
          <w:lang w:val="en-US" w:eastAsia="en-US"/>
        </w:rPr>
        <w:t>.</w:t>
      </w:r>
    </w:p>
    <w:p w14:paraId="63D3D6D8" w14:textId="77777777" w:rsidR="00CE0258" w:rsidRPr="00CE0258" w:rsidRDefault="00CE0258" w:rsidP="00944DB2">
      <w:pPr>
        <w:rPr>
          <w:rFonts w:ascii="Arial" w:eastAsiaTheme="majorEastAsia" w:hAnsi="Arial" w:cs="Arial"/>
          <w:lang w:val="en-US"/>
        </w:rPr>
      </w:pPr>
    </w:p>
    <w:p w14:paraId="50E6169A" w14:textId="763370C8" w:rsidR="00CE0258" w:rsidRPr="00CE0258" w:rsidRDefault="00CE0258" w:rsidP="00944DB2">
      <w:pPr>
        <w:numPr>
          <w:ilvl w:val="0"/>
          <w:numId w:val="26"/>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lastRenderedPageBreak/>
        <w:t xml:space="preserve">Take and document appropriate action, </w:t>
      </w:r>
      <w:r w:rsidR="00F07900" w:rsidRPr="00CE0258">
        <w:rPr>
          <w:rFonts w:ascii="Arial" w:eastAsiaTheme="majorEastAsia" w:hAnsi="Arial" w:cs="Arial"/>
          <w:sz w:val="22"/>
          <w:szCs w:val="22"/>
          <w:lang w:val="en-US" w:eastAsia="en-US"/>
        </w:rPr>
        <w:t>e.g.,</w:t>
      </w:r>
      <w:r w:rsidRPr="00CE0258">
        <w:rPr>
          <w:rFonts w:ascii="Arial" w:eastAsiaTheme="majorEastAsia" w:hAnsi="Arial" w:cs="Arial"/>
          <w:sz w:val="22"/>
          <w:szCs w:val="22"/>
          <w:lang w:val="en-US" w:eastAsia="en-US"/>
        </w:rPr>
        <w:t xml:space="preserve"> advice/training, disciplinary or contractual measures, etc.</w:t>
      </w:r>
    </w:p>
    <w:p w14:paraId="25FDEEA2" w14:textId="77777777" w:rsidR="00CE0258" w:rsidRPr="00CE0258" w:rsidRDefault="00CE0258" w:rsidP="00944DB2">
      <w:pPr>
        <w:rPr>
          <w:rFonts w:ascii="Arial" w:eastAsiaTheme="majorEastAsia" w:hAnsi="Arial" w:cs="Arial"/>
          <w:lang w:val="en-US"/>
        </w:rPr>
      </w:pPr>
    </w:p>
    <w:p w14:paraId="5153850C" w14:textId="1A3EDC7B" w:rsidR="008F52BD" w:rsidRDefault="00CE0258" w:rsidP="00944DB2">
      <w:pPr>
        <w:numPr>
          <w:ilvl w:val="0"/>
          <w:numId w:val="26"/>
        </w:numPr>
        <w:contextualSpacing/>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Report the breach to the supervisory authority (the Office of the Information Commissioner) via the DSP Toolkit within 72 hours of being aware of the breach and undertake any recommendations as suggested following the reporting procedure</w:t>
      </w:r>
    </w:p>
    <w:p w14:paraId="0C240B18" w14:textId="77777777" w:rsidR="008F52BD" w:rsidRDefault="008F52BD" w:rsidP="00944DB2">
      <w:pPr>
        <w:pStyle w:val="ListParagraph"/>
        <w:rPr>
          <w:rFonts w:ascii="Arial" w:eastAsiaTheme="majorEastAsia" w:hAnsi="Arial" w:cs="Arial"/>
          <w:lang w:val="en-US"/>
        </w:rPr>
      </w:pPr>
    </w:p>
    <w:p w14:paraId="57B0CA89" w14:textId="71A29119" w:rsidR="00CE0258" w:rsidRPr="00CE0258" w:rsidRDefault="00CE0258" w:rsidP="00944DB2">
      <w:pPr>
        <w:keepNext/>
        <w:keepLines/>
        <w:numPr>
          <w:ilvl w:val="1"/>
          <w:numId w:val="1"/>
        </w:numPr>
        <w:spacing w:before="360" w:line="259" w:lineRule="auto"/>
        <w:ind w:left="709" w:hanging="709"/>
        <w:outlineLvl w:val="1"/>
        <w:rPr>
          <w:rFonts w:ascii="Arial" w:eastAsiaTheme="majorEastAsia" w:hAnsi="Arial" w:cs="Arial"/>
          <w:b/>
          <w:bCs/>
          <w:color w:val="000000" w:themeColor="text1"/>
          <w:lang w:val="en-US" w:eastAsia="en-US"/>
        </w:rPr>
      </w:pPr>
      <w:bookmarkStart w:id="40" w:name="_Toc64359804"/>
      <w:bookmarkStart w:id="41" w:name="_Toc98154421"/>
      <w:r w:rsidRPr="00CE0258">
        <w:rPr>
          <w:rFonts w:ascii="Arial" w:eastAsiaTheme="majorEastAsia" w:hAnsi="Arial" w:cs="Arial"/>
          <w:b/>
          <w:bCs/>
          <w:color w:val="000000" w:themeColor="text1"/>
          <w:lang w:val="en-US" w:eastAsia="en-US"/>
        </w:rPr>
        <w:t xml:space="preserve">Computer </w:t>
      </w:r>
      <w:r w:rsidR="003A024D" w:rsidRPr="00CE0258">
        <w:rPr>
          <w:rFonts w:ascii="Arial" w:eastAsiaTheme="majorEastAsia" w:hAnsi="Arial" w:cs="Arial"/>
          <w:b/>
          <w:bCs/>
          <w:color w:val="000000" w:themeColor="text1"/>
          <w:lang w:val="en-US" w:eastAsia="en-US"/>
        </w:rPr>
        <w:t>misuse by an authorised user</w:t>
      </w:r>
      <w:bookmarkEnd w:id="40"/>
      <w:bookmarkEnd w:id="41"/>
    </w:p>
    <w:p w14:paraId="3456C63B" w14:textId="77777777" w:rsidR="00CE0258" w:rsidRPr="00CE0258" w:rsidRDefault="00CE0258" w:rsidP="00944DB2">
      <w:pPr>
        <w:rPr>
          <w:rFonts w:ascii="Arial" w:eastAsiaTheme="majorEastAsia" w:hAnsi="Arial" w:cs="Arial"/>
          <w:sz w:val="22"/>
          <w:szCs w:val="22"/>
          <w:lang w:val="en-US" w:eastAsia="en-US"/>
        </w:rPr>
      </w:pPr>
    </w:p>
    <w:p w14:paraId="7FFFA4D0" w14:textId="22A07456" w:rsidR="00CE0258" w:rsidRPr="00CE0258" w:rsidRDefault="00CE0258" w:rsidP="00944DB2">
      <w:pPr>
        <w:rPr>
          <w:rFonts w:ascii="Arial" w:eastAsiaTheme="majorEastAsia" w:hAnsi="Arial" w:cs="Arial"/>
          <w:sz w:val="22"/>
          <w:szCs w:val="22"/>
          <w:lang w:val="en-US" w:eastAsia="en-US"/>
        </w:rPr>
      </w:pPr>
      <w:r w:rsidRPr="00CE0258">
        <w:rPr>
          <w:rFonts w:ascii="Arial" w:eastAsiaTheme="majorEastAsia" w:hAnsi="Arial" w:cs="Arial"/>
          <w:sz w:val="22"/>
          <w:szCs w:val="22"/>
          <w:lang w:val="en-US" w:eastAsia="en-US"/>
        </w:rPr>
        <w:t>This includes browsing medical records when there is no requirement to do so</w:t>
      </w:r>
      <w:r w:rsidR="003A024D">
        <w:rPr>
          <w:rFonts w:ascii="Arial" w:eastAsiaTheme="majorEastAsia" w:hAnsi="Arial" w:cs="Arial"/>
          <w:sz w:val="22"/>
          <w:szCs w:val="22"/>
          <w:lang w:val="en-US" w:eastAsia="en-US"/>
        </w:rPr>
        <w:t>,</w:t>
      </w:r>
      <w:r w:rsidRPr="00CE0258">
        <w:rPr>
          <w:rFonts w:ascii="Arial" w:eastAsiaTheme="majorEastAsia" w:hAnsi="Arial" w:cs="Arial"/>
          <w:sz w:val="22"/>
          <w:szCs w:val="22"/>
          <w:lang w:val="en-US" w:eastAsia="en-US"/>
        </w:rPr>
        <w:t xml:space="preserve"> accessing unauthorised </w:t>
      </w:r>
      <w:r w:rsidR="003A024D">
        <w:rPr>
          <w:rFonts w:ascii="Arial" w:eastAsiaTheme="majorEastAsia" w:hAnsi="Arial" w:cs="Arial"/>
          <w:sz w:val="22"/>
          <w:szCs w:val="22"/>
          <w:lang w:val="en-US" w:eastAsia="en-US"/>
        </w:rPr>
        <w:t>internet sites,</w:t>
      </w:r>
      <w:r w:rsidRPr="00CE0258">
        <w:rPr>
          <w:rFonts w:ascii="Arial" w:eastAsiaTheme="majorEastAsia" w:hAnsi="Arial" w:cs="Arial"/>
          <w:sz w:val="22"/>
          <w:szCs w:val="22"/>
          <w:lang w:val="en-US" w:eastAsia="en-US"/>
        </w:rPr>
        <w:t xml:space="preserve"> excessive/unauthorised personal use, tampering with files, etc. </w:t>
      </w:r>
    </w:p>
    <w:p w14:paraId="0D62C889" w14:textId="77777777" w:rsidR="00CE0258" w:rsidRPr="00CE0258" w:rsidRDefault="00CE0258" w:rsidP="00944DB2">
      <w:pPr>
        <w:rPr>
          <w:rFonts w:ascii="Arial" w:eastAsiaTheme="majorEastAsia" w:hAnsi="Arial" w:cs="Arial"/>
          <w:sz w:val="22"/>
          <w:szCs w:val="22"/>
          <w:lang w:val="en-US" w:eastAsia="en-US"/>
        </w:rPr>
      </w:pPr>
    </w:p>
    <w:p w14:paraId="2928D181" w14:textId="59D39E1B" w:rsidR="009C40E9" w:rsidRPr="00545E1A" w:rsidRDefault="00BF27EA" w:rsidP="00944DB2">
      <w:pPr>
        <w:rPr>
          <w:rFonts w:ascii="Arial" w:eastAsiaTheme="majorEastAsia" w:hAnsi="Arial" w:cs="Arial"/>
          <w:sz w:val="22"/>
          <w:szCs w:val="22"/>
          <w:lang w:val="en-US" w:eastAsia="en-US"/>
        </w:rPr>
      </w:pPr>
      <w:r w:rsidRPr="00BF27EA">
        <w:rPr>
          <w:rFonts w:ascii="Arial" w:hAnsi="Arial" w:cs="Arial"/>
          <w:sz w:val="22"/>
          <w:szCs w:val="22"/>
        </w:rPr>
        <w:t xml:space="preserve">Grey Road Surgery </w:t>
      </w:r>
      <w:r w:rsidR="009C40E9" w:rsidRPr="00545E1A">
        <w:rPr>
          <w:rFonts w:ascii="Arial" w:eastAsiaTheme="majorEastAsia" w:hAnsi="Arial" w:cs="Arial"/>
          <w:sz w:val="22"/>
          <w:szCs w:val="22"/>
          <w:lang w:val="en-US" w:eastAsia="en-US"/>
        </w:rPr>
        <w:t>will:</w:t>
      </w:r>
    </w:p>
    <w:p w14:paraId="1DFA1064" w14:textId="77777777" w:rsidR="009C40E9" w:rsidRPr="00545E1A" w:rsidRDefault="009C40E9" w:rsidP="00944DB2">
      <w:pPr>
        <w:rPr>
          <w:rFonts w:ascii="Arial" w:eastAsiaTheme="majorEastAsia" w:hAnsi="Arial" w:cs="Arial"/>
          <w:sz w:val="22"/>
          <w:szCs w:val="22"/>
          <w:lang w:val="en-US" w:eastAsia="en-US"/>
        </w:rPr>
      </w:pPr>
    </w:p>
    <w:p w14:paraId="1D538D98" w14:textId="6C1E08A1" w:rsidR="009C40E9" w:rsidRDefault="009C40E9" w:rsidP="00944DB2">
      <w:pPr>
        <w:pStyle w:val="ListParagraph"/>
        <w:numPr>
          <w:ilvl w:val="0"/>
          <w:numId w:val="27"/>
        </w:numPr>
        <w:rPr>
          <w:rFonts w:ascii="Arial" w:eastAsiaTheme="majorEastAsia" w:hAnsi="Arial" w:cs="Arial"/>
          <w:lang w:val="en-US"/>
        </w:rPr>
      </w:pPr>
      <w:r w:rsidRPr="00545E1A">
        <w:rPr>
          <w:rFonts w:ascii="Arial" w:eastAsiaTheme="majorEastAsia" w:hAnsi="Arial" w:cs="Arial"/>
          <w:lang w:val="en-US"/>
        </w:rPr>
        <w:t>Interview the person reporting the incident to establish the cause for concern</w:t>
      </w:r>
    </w:p>
    <w:p w14:paraId="296BBBB7" w14:textId="77777777" w:rsidR="009C40E9" w:rsidRPr="00545E1A" w:rsidRDefault="009C40E9" w:rsidP="00944DB2">
      <w:pPr>
        <w:pStyle w:val="ListParagraph"/>
        <w:rPr>
          <w:rFonts w:ascii="Arial" w:eastAsiaTheme="majorEastAsia" w:hAnsi="Arial" w:cs="Arial"/>
          <w:lang w:val="en-US"/>
        </w:rPr>
      </w:pPr>
    </w:p>
    <w:p w14:paraId="250D1780" w14:textId="573E0132" w:rsidR="009C40E9" w:rsidRDefault="009C40E9" w:rsidP="00944DB2">
      <w:pPr>
        <w:pStyle w:val="ListParagraph"/>
        <w:numPr>
          <w:ilvl w:val="0"/>
          <w:numId w:val="27"/>
        </w:numPr>
        <w:rPr>
          <w:rFonts w:ascii="Arial" w:eastAsiaTheme="majorEastAsia" w:hAnsi="Arial" w:cs="Arial"/>
          <w:lang w:val="en-US"/>
        </w:rPr>
      </w:pPr>
      <w:r w:rsidRPr="00545E1A">
        <w:rPr>
          <w:rFonts w:ascii="Arial" w:eastAsiaTheme="majorEastAsia" w:hAnsi="Arial" w:cs="Arial"/>
          <w:lang w:val="en-US"/>
        </w:rPr>
        <w:t>Establish the facts by</w:t>
      </w:r>
      <w:r>
        <w:rPr>
          <w:rFonts w:ascii="Arial" w:eastAsiaTheme="majorEastAsia" w:hAnsi="Arial" w:cs="Arial"/>
          <w:lang w:val="en-US"/>
        </w:rPr>
        <w:t xml:space="preserve"> a</w:t>
      </w:r>
      <w:r w:rsidRPr="00BD18FA">
        <w:rPr>
          <w:rFonts w:ascii="Arial" w:eastAsiaTheme="majorEastAsia" w:hAnsi="Arial" w:cs="Arial"/>
          <w:lang w:val="en-US"/>
        </w:rPr>
        <w:t>sking the system administrator to conduct an audit on activities by the user concerned</w:t>
      </w:r>
    </w:p>
    <w:p w14:paraId="024B4FF0" w14:textId="77777777" w:rsidR="009C40E9" w:rsidRPr="00230749" w:rsidRDefault="009C40E9" w:rsidP="00944DB2">
      <w:pPr>
        <w:rPr>
          <w:rFonts w:ascii="Arial" w:eastAsiaTheme="majorEastAsia" w:hAnsi="Arial" w:cs="Arial"/>
          <w:lang w:val="en-US"/>
        </w:rPr>
      </w:pPr>
    </w:p>
    <w:p w14:paraId="1E4653C6" w14:textId="2E7AAA5C" w:rsidR="009C40E9" w:rsidRDefault="009C40E9" w:rsidP="00944DB2">
      <w:pPr>
        <w:pStyle w:val="ListParagraph"/>
        <w:numPr>
          <w:ilvl w:val="0"/>
          <w:numId w:val="28"/>
        </w:numPr>
        <w:rPr>
          <w:rFonts w:ascii="Arial" w:eastAsiaTheme="majorEastAsia" w:hAnsi="Arial" w:cs="Arial"/>
          <w:lang w:val="en-US"/>
        </w:rPr>
      </w:pPr>
      <w:r w:rsidRPr="00545E1A">
        <w:rPr>
          <w:rFonts w:ascii="Arial" w:eastAsiaTheme="majorEastAsia" w:hAnsi="Arial" w:cs="Arial"/>
          <w:lang w:val="en-US"/>
        </w:rPr>
        <w:t>Establish whether there is a justified reason for the alleged computer misuse</w:t>
      </w:r>
    </w:p>
    <w:p w14:paraId="0B08A582" w14:textId="77777777" w:rsidR="009C40E9" w:rsidRPr="00230749" w:rsidRDefault="009C40E9" w:rsidP="00944DB2">
      <w:pPr>
        <w:rPr>
          <w:rFonts w:ascii="Arial" w:eastAsiaTheme="majorEastAsia" w:hAnsi="Arial" w:cs="Arial"/>
          <w:lang w:val="en-US"/>
        </w:rPr>
      </w:pPr>
    </w:p>
    <w:p w14:paraId="65C216C9" w14:textId="7F2482C7" w:rsidR="009C40E9" w:rsidRDefault="009C40E9" w:rsidP="00944DB2">
      <w:pPr>
        <w:pStyle w:val="ListParagraph"/>
        <w:numPr>
          <w:ilvl w:val="0"/>
          <w:numId w:val="28"/>
        </w:numPr>
        <w:rPr>
          <w:rFonts w:ascii="Arial" w:eastAsiaTheme="majorEastAsia" w:hAnsi="Arial" w:cs="Arial"/>
          <w:lang w:val="en-US"/>
        </w:rPr>
      </w:pPr>
      <w:r w:rsidRPr="00545E1A">
        <w:rPr>
          <w:rFonts w:ascii="Arial" w:eastAsiaTheme="majorEastAsia" w:hAnsi="Arial" w:cs="Arial"/>
          <w:lang w:val="en-US"/>
        </w:rPr>
        <w:t xml:space="preserve">Consider the sensitivity of the data and the risk to which the patient(s) have been exposed, </w:t>
      </w:r>
      <w:r w:rsidR="00F07900" w:rsidRPr="00545E1A">
        <w:rPr>
          <w:rFonts w:ascii="Arial" w:eastAsiaTheme="majorEastAsia" w:hAnsi="Arial" w:cs="Arial"/>
          <w:lang w:val="en-US"/>
        </w:rPr>
        <w:t>e.g.,</w:t>
      </w:r>
      <w:r w:rsidRPr="00545E1A">
        <w:rPr>
          <w:rFonts w:ascii="Arial" w:eastAsiaTheme="majorEastAsia" w:hAnsi="Arial" w:cs="Arial"/>
          <w:lang w:val="en-US"/>
        </w:rPr>
        <w:t xml:space="preserve"> breach of confidentiality</w:t>
      </w:r>
      <w:r w:rsidR="003A024D">
        <w:rPr>
          <w:rFonts w:ascii="Arial" w:eastAsiaTheme="majorEastAsia" w:hAnsi="Arial" w:cs="Arial"/>
          <w:lang w:val="en-US"/>
        </w:rPr>
        <w:t>,</w:t>
      </w:r>
      <w:r w:rsidRPr="00545E1A">
        <w:rPr>
          <w:rFonts w:ascii="Arial" w:eastAsiaTheme="majorEastAsia" w:hAnsi="Arial" w:cs="Arial"/>
          <w:lang w:val="en-US"/>
        </w:rPr>
        <w:t xml:space="preserve"> the risk informat</w:t>
      </w:r>
      <w:r w:rsidR="003A024D">
        <w:rPr>
          <w:rFonts w:ascii="Arial" w:eastAsiaTheme="majorEastAsia" w:hAnsi="Arial" w:cs="Arial"/>
          <w:lang w:val="en-US"/>
        </w:rPr>
        <w:t>ion may have been tampered with</w:t>
      </w:r>
      <w:r w:rsidRPr="00545E1A">
        <w:rPr>
          <w:rFonts w:ascii="Arial" w:eastAsiaTheme="majorEastAsia" w:hAnsi="Arial" w:cs="Arial"/>
          <w:lang w:val="en-US"/>
        </w:rPr>
        <w:t xml:space="preserve"> and consider whether the patient(s) should be informed</w:t>
      </w:r>
    </w:p>
    <w:p w14:paraId="61F0FD73" w14:textId="77777777" w:rsidR="009C40E9" w:rsidRPr="00230749" w:rsidRDefault="009C40E9" w:rsidP="00944DB2">
      <w:pPr>
        <w:rPr>
          <w:rFonts w:ascii="Arial" w:eastAsiaTheme="majorEastAsia" w:hAnsi="Arial" w:cs="Arial"/>
          <w:lang w:val="en-US"/>
        </w:rPr>
      </w:pPr>
    </w:p>
    <w:p w14:paraId="75381C36" w14:textId="3DEE54E0" w:rsidR="009C40E9" w:rsidRDefault="003A024D" w:rsidP="00944DB2">
      <w:pPr>
        <w:pStyle w:val="ListParagraph"/>
        <w:numPr>
          <w:ilvl w:val="0"/>
          <w:numId w:val="28"/>
        </w:numPr>
        <w:rPr>
          <w:rFonts w:ascii="Arial" w:eastAsiaTheme="majorEastAsia" w:hAnsi="Arial" w:cs="Arial"/>
          <w:lang w:val="en-US"/>
        </w:rPr>
      </w:pPr>
      <w:r>
        <w:rPr>
          <w:rFonts w:ascii="Arial" w:eastAsiaTheme="majorEastAsia" w:hAnsi="Arial" w:cs="Arial"/>
          <w:lang w:val="en-US"/>
        </w:rPr>
        <w:t>Ensure t</w:t>
      </w:r>
      <w:r w:rsidR="009C40E9">
        <w:rPr>
          <w:rFonts w:ascii="Arial" w:eastAsiaTheme="majorEastAsia" w:hAnsi="Arial" w:cs="Arial"/>
          <w:lang w:val="en-US"/>
        </w:rPr>
        <w:t>he investigator r</w:t>
      </w:r>
      <w:r w:rsidR="009C40E9" w:rsidRPr="00545E1A">
        <w:rPr>
          <w:rFonts w:ascii="Arial" w:eastAsiaTheme="majorEastAsia" w:hAnsi="Arial" w:cs="Arial"/>
          <w:lang w:val="en-US"/>
        </w:rPr>
        <w:t>ecord</w:t>
      </w:r>
      <w:r w:rsidR="009C40E9">
        <w:rPr>
          <w:rFonts w:ascii="Arial" w:eastAsiaTheme="majorEastAsia" w:hAnsi="Arial" w:cs="Arial"/>
          <w:lang w:val="en-US"/>
        </w:rPr>
        <w:t>s the</w:t>
      </w:r>
      <w:r w:rsidR="009C40E9" w:rsidRPr="00545E1A">
        <w:rPr>
          <w:rFonts w:ascii="Arial" w:eastAsiaTheme="majorEastAsia" w:hAnsi="Arial" w:cs="Arial"/>
          <w:lang w:val="en-US"/>
        </w:rPr>
        <w:t xml:space="preserve"> findings</w:t>
      </w:r>
      <w:r w:rsidR="009C40E9">
        <w:rPr>
          <w:rFonts w:ascii="Arial" w:eastAsiaTheme="majorEastAsia" w:hAnsi="Arial" w:cs="Arial"/>
          <w:lang w:val="en-US"/>
        </w:rPr>
        <w:t xml:space="preserve"> within the </w:t>
      </w:r>
      <w:r w:rsidR="00421B98">
        <w:rPr>
          <w:rFonts w:ascii="Arial" w:eastAsiaTheme="majorEastAsia" w:hAnsi="Arial" w:cs="Arial"/>
          <w:lang w:val="en-US"/>
        </w:rPr>
        <w:t>reporting</w:t>
      </w:r>
      <w:r w:rsidR="009C40E9">
        <w:rPr>
          <w:rFonts w:ascii="Arial" w:eastAsiaTheme="majorEastAsia" w:hAnsi="Arial" w:cs="Arial"/>
          <w:lang w:val="en-US"/>
        </w:rPr>
        <w:t xml:space="preserve"> system</w:t>
      </w:r>
      <w:r w:rsidR="009C40E9" w:rsidRPr="00545E1A">
        <w:rPr>
          <w:rFonts w:ascii="Arial" w:eastAsiaTheme="majorEastAsia" w:hAnsi="Arial" w:cs="Arial"/>
          <w:lang w:val="en-US"/>
        </w:rPr>
        <w:t xml:space="preserve">, </w:t>
      </w:r>
      <w:r w:rsidR="00F07900" w:rsidRPr="00545E1A">
        <w:rPr>
          <w:rFonts w:ascii="Arial" w:eastAsiaTheme="majorEastAsia" w:hAnsi="Arial" w:cs="Arial"/>
          <w:lang w:val="en-US"/>
        </w:rPr>
        <w:t>e.g.,</w:t>
      </w:r>
      <w:r w:rsidR="009C40E9" w:rsidRPr="00545E1A">
        <w:rPr>
          <w:rFonts w:ascii="Arial" w:eastAsiaTheme="majorEastAsia" w:hAnsi="Arial" w:cs="Arial"/>
          <w:lang w:val="en-US"/>
        </w:rPr>
        <w:t xml:space="preserve"> breach of confidentiality, evidence of tampering, fraud, carrying on a business, accessing pornography, etc</w:t>
      </w:r>
      <w:r>
        <w:rPr>
          <w:rFonts w:ascii="Arial" w:eastAsiaTheme="majorEastAsia" w:hAnsi="Arial" w:cs="Arial"/>
          <w:lang w:val="en-US"/>
        </w:rPr>
        <w:t>.</w:t>
      </w:r>
    </w:p>
    <w:p w14:paraId="049F31FE" w14:textId="77777777" w:rsidR="009C40E9" w:rsidRPr="00230749" w:rsidRDefault="009C40E9" w:rsidP="00944DB2">
      <w:pPr>
        <w:rPr>
          <w:rFonts w:ascii="Arial" w:eastAsiaTheme="majorEastAsia" w:hAnsi="Arial" w:cs="Arial"/>
          <w:lang w:val="en-US"/>
        </w:rPr>
      </w:pPr>
    </w:p>
    <w:p w14:paraId="6A4D7FD0" w14:textId="7C424766" w:rsidR="009C40E9" w:rsidRDefault="009C40E9" w:rsidP="00944DB2">
      <w:pPr>
        <w:pStyle w:val="ListParagraph"/>
        <w:numPr>
          <w:ilvl w:val="0"/>
          <w:numId w:val="28"/>
        </w:numPr>
        <w:rPr>
          <w:rFonts w:ascii="Arial" w:eastAsiaTheme="majorEastAsia" w:hAnsi="Arial" w:cs="Arial"/>
          <w:lang w:val="en-US"/>
        </w:rPr>
      </w:pPr>
      <w:r w:rsidRPr="00545E1A">
        <w:rPr>
          <w:rFonts w:ascii="Arial" w:eastAsiaTheme="majorEastAsia" w:hAnsi="Arial" w:cs="Arial"/>
          <w:lang w:val="en-US"/>
        </w:rPr>
        <w:t xml:space="preserve">Take and document appropriate action, </w:t>
      </w:r>
      <w:r w:rsidR="00F07900" w:rsidRPr="00545E1A">
        <w:rPr>
          <w:rFonts w:ascii="Arial" w:eastAsiaTheme="majorEastAsia" w:hAnsi="Arial" w:cs="Arial"/>
          <w:lang w:val="en-US"/>
        </w:rPr>
        <w:t>e.g.,</w:t>
      </w:r>
      <w:r w:rsidRPr="00545E1A">
        <w:rPr>
          <w:rFonts w:ascii="Arial" w:eastAsiaTheme="majorEastAsia" w:hAnsi="Arial" w:cs="Arial"/>
          <w:lang w:val="en-US"/>
        </w:rPr>
        <w:t xml:space="preserve"> no action as allegation unfounded, training/advice, disciplinary measures, etc.</w:t>
      </w:r>
    </w:p>
    <w:p w14:paraId="3A2D44A6" w14:textId="77777777" w:rsidR="009C40E9" w:rsidRPr="00230749" w:rsidRDefault="009C40E9" w:rsidP="00944DB2">
      <w:pPr>
        <w:rPr>
          <w:rFonts w:ascii="Arial" w:eastAsiaTheme="majorEastAsia" w:hAnsi="Arial" w:cs="Arial"/>
          <w:lang w:val="en-US"/>
        </w:rPr>
      </w:pPr>
    </w:p>
    <w:p w14:paraId="49E63D8C" w14:textId="7B3AE7DE" w:rsidR="008F52BD" w:rsidRDefault="009C40E9" w:rsidP="00944DB2">
      <w:pPr>
        <w:pStyle w:val="ListParagraph"/>
        <w:numPr>
          <w:ilvl w:val="0"/>
          <w:numId w:val="28"/>
        </w:numPr>
        <w:rPr>
          <w:rFonts w:ascii="Arial" w:eastAsiaTheme="majorEastAsia" w:hAnsi="Arial" w:cs="Arial"/>
          <w:lang w:val="en-US"/>
        </w:rPr>
      </w:pPr>
      <w:r w:rsidRPr="00545E1A">
        <w:rPr>
          <w:rFonts w:ascii="Arial" w:eastAsiaTheme="majorEastAsia" w:hAnsi="Arial" w:cs="Arial"/>
          <w:lang w:val="en-US"/>
        </w:rPr>
        <w:t xml:space="preserve">Report the breach to the supervisory authority (the Office of the Information Commissioner) via </w:t>
      </w:r>
      <w:r>
        <w:rPr>
          <w:rFonts w:ascii="Arial" w:eastAsiaTheme="majorEastAsia" w:hAnsi="Arial" w:cs="Arial"/>
          <w:lang w:val="en-US"/>
        </w:rPr>
        <w:t>the DSP Toolkit</w:t>
      </w:r>
      <w:r w:rsidRPr="00545E1A">
        <w:rPr>
          <w:rFonts w:ascii="Arial" w:eastAsiaTheme="majorEastAsia" w:hAnsi="Arial" w:cs="Arial"/>
          <w:lang w:val="en-US"/>
        </w:rPr>
        <w:t xml:space="preserve"> within 72 hours of being aware of the breac</w:t>
      </w:r>
      <w:r>
        <w:rPr>
          <w:rFonts w:ascii="Arial" w:eastAsiaTheme="majorEastAsia" w:hAnsi="Arial" w:cs="Arial"/>
          <w:lang w:val="en-US"/>
        </w:rPr>
        <w:t>h and undertake any recommendations as suggested following the reporting procedure</w:t>
      </w:r>
    </w:p>
    <w:p w14:paraId="5935D910" w14:textId="11D9F1D6" w:rsidR="00CE0258" w:rsidRPr="00CE0258" w:rsidRDefault="00CE0258" w:rsidP="00CE0258">
      <w:pPr>
        <w:keepNext/>
        <w:keepLines/>
        <w:numPr>
          <w:ilvl w:val="1"/>
          <w:numId w:val="1"/>
        </w:numPr>
        <w:spacing w:before="360" w:line="259" w:lineRule="auto"/>
        <w:ind w:left="709" w:hanging="709"/>
        <w:jc w:val="both"/>
        <w:outlineLvl w:val="1"/>
        <w:rPr>
          <w:rFonts w:ascii="Arial" w:eastAsiaTheme="majorEastAsia" w:hAnsi="Arial" w:cs="Arial"/>
          <w:b/>
          <w:bCs/>
          <w:color w:val="000000" w:themeColor="text1"/>
          <w:lang w:val="en-US" w:eastAsia="en-US"/>
        </w:rPr>
      </w:pPr>
      <w:bookmarkStart w:id="42" w:name="_Toc64359805"/>
      <w:bookmarkStart w:id="43" w:name="_Toc98154422"/>
      <w:r w:rsidRPr="00CE0258">
        <w:rPr>
          <w:rFonts w:ascii="Arial" w:eastAsiaTheme="majorEastAsia" w:hAnsi="Arial" w:cs="Arial"/>
          <w:b/>
          <w:bCs/>
          <w:color w:val="000000" w:themeColor="text1"/>
          <w:lang w:val="en-US" w:eastAsia="en-US"/>
        </w:rPr>
        <w:t>Attempted/</w:t>
      </w:r>
      <w:r w:rsidR="003A024D" w:rsidRPr="00CE0258">
        <w:rPr>
          <w:rFonts w:ascii="Arial" w:eastAsiaTheme="majorEastAsia" w:hAnsi="Arial" w:cs="Arial"/>
          <w:b/>
          <w:bCs/>
          <w:color w:val="000000" w:themeColor="text1"/>
          <w:lang w:val="en-US" w:eastAsia="en-US"/>
        </w:rPr>
        <w:t>actual theft and/or access by an unauthorised person</w:t>
      </w:r>
      <w:bookmarkEnd w:id="42"/>
      <w:bookmarkEnd w:id="43"/>
    </w:p>
    <w:p w14:paraId="01D52BCF" w14:textId="77777777" w:rsidR="00CE0258" w:rsidRPr="00CE0258" w:rsidRDefault="00CE0258" w:rsidP="00CE0258">
      <w:pPr>
        <w:widowControl w:val="0"/>
        <w:autoSpaceDE w:val="0"/>
        <w:autoSpaceDN w:val="0"/>
        <w:rPr>
          <w:rFonts w:ascii="Arial" w:eastAsia="Arial" w:hAnsi="Arial" w:cs="Arial"/>
          <w:sz w:val="20"/>
          <w:szCs w:val="20"/>
          <w:lang w:val="en-US" w:eastAsia="en-US"/>
        </w:rPr>
      </w:pPr>
    </w:p>
    <w:p w14:paraId="68FF8E91" w14:textId="16AD1637" w:rsidR="004B0987" w:rsidRPr="004B0987" w:rsidRDefault="004B0987" w:rsidP="004B0987">
      <w:pPr>
        <w:widowControl w:val="0"/>
        <w:autoSpaceDE w:val="0"/>
        <w:autoSpaceDN w:val="0"/>
        <w:rPr>
          <w:rFonts w:ascii="Arial" w:eastAsia="Arial" w:hAnsi="Arial" w:cs="Arial"/>
          <w:sz w:val="22"/>
          <w:szCs w:val="22"/>
          <w:lang w:val="en-US" w:eastAsia="en-US"/>
        </w:rPr>
      </w:pPr>
      <w:r w:rsidRPr="004B0987">
        <w:rPr>
          <w:rFonts w:ascii="Arial" w:eastAsia="Arial" w:hAnsi="Arial" w:cs="Arial"/>
          <w:sz w:val="22"/>
          <w:szCs w:val="22"/>
          <w:lang w:val="en-US" w:eastAsia="en-US"/>
        </w:rPr>
        <w:t xml:space="preserve">This type of incident may lead to a breach of confidentiality, the risk that information has been tampered with or information not being available when needed. </w:t>
      </w:r>
    </w:p>
    <w:p w14:paraId="2F0D421F" w14:textId="77777777" w:rsidR="004B0987" w:rsidRPr="004B0987" w:rsidRDefault="004B0987" w:rsidP="004B0987">
      <w:pPr>
        <w:widowControl w:val="0"/>
        <w:autoSpaceDE w:val="0"/>
        <w:autoSpaceDN w:val="0"/>
        <w:rPr>
          <w:rFonts w:ascii="Arial" w:eastAsia="Arial" w:hAnsi="Arial" w:cs="Arial"/>
          <w:sz w:val="22"/>
          <w:szCs w:val="22"/>
          <w:lang w:val="en-US" w:eastAsia="en-US"/>
        </w:rPr>
      </w:pPr>
    </w:p>
    <w:p w14:paraId="2AAE69E4" w14:textId="0EBD8DD4" w:rsidR="004B0987" w:rsidRPr="004B0987" w:rsidRDefault="00BF27EA" w:rsidP="004B0987">
      <w:pPr>
        <w:widowControl w:val="0"/>
        <w:autoSpaceDE w:val="0"/>
        <w:autoSpaceDN w:val="0"/>
        <w:rPr>
          <w:rFonts w:ascii="Arial" w:eastAsia="Arial" w:hAnsi="Arial" w:cs="Arial"/>
          <w:bCs/>
          <w:iCs/>
          <w:sz w:val="22"/>
          <w:szCs w:val="22"/>
          <w:lang w:val="en-US" w:eastAsia="en-US"/>
        </w:rPr>
      </w:pPr>
      <w:r w:rsidRPr="00BF27EA">
        <w:rPr>
          <w:rFonts w:ascii="Arial" w:hAnsi="Arial" w:cs="Arial"/>
          <w:sz w:val="22"/>
          <w:szCs w:val="22"/>
        </w:rPr>
        <w:t xml:space="preserve">Grey Road Surgery </w:t>
      </w:r>
      <w:r w:rsidR="004B0987" w:rsidRPr="004B0987">
        <w:rPr>
          <w:rFonts w:ascii="Arial" w:eastAsia="Arial" w:hAnsi="Arial" w:cs="Arial"/>
          <w:bCs/>
          <w:iCs/>
          <w:sz w:val="22"/>
          <w:szCs w:val="22"/>
          <w:lang w:val="en-US" w:eastAsia="en-US"/>
        </w:rPr>
        <w:t>will:</w:t>
      </w:r>
    </w:p>
    <w:p w14:paraId="00212660" w14:textId="77777777" w:rsidR="004B0987" w:rsidRPr="004B0987" w:rsidRDefault="004B0987" w:rsidP="004B0987">
      <w:pPr>
        <w:ind w:left="360"/>
        <w:rPr>
          <w:rFonts w:ascii="Arial" w:hAnsi="Arial" w:cs="Arial"/>
          <w:sz w:val="22"/>
          <w:szCs w:val="22"/>
        </w:rPr>
      </w:pPr>
    </w:p>
    <w:p w14:paraId="12C9DC7D" w14:textId="696A8D36" w:rsidR="004B0987" w:rsidRPr="004B0987" w:rsidRDefault="004B0987" w:rsidP="004B0987">
      <w:pPr>
        <w:numPr>
          <w:ilvl w:val="0"/>
          <w:numId w:val="19"/>
        </w:numPr>
        <w:tabs>
          <w:tab w:val="clear" w:pos="360"/>
          <w:tab w:val="num" w:pos="720"/>
        </w:tabs>
        <w:ind w:left="720"/>
        <w:rPr>
          <w:rFonts w:ascii="Arial" w:hAnsi="Arial" w:cs="Arial"/>
          <w:sz w:val="22"/>
          <w:szCs w:val="22"/>
        </w:rPr>
      </w:pPr>
      <w:r w:rsidRPr="004B0987">
        <w:rPr>
          <w:rFonts w:ascii="Arial" w:hAnsi="Arial" w:cs="Arial"/>
          <w:sz w:val="22"/>
          <w:szCs w:val="22"/>
        </w:rPr>
        <w:t>Check the hardware asset register to find out whether equipment is missing</w:t>
      </w:r>
    </w:p>
    <w:p w14:paraId="651C4FF2" w14:textId="77777777" w:rsidR="004B0987" w:rsidRPr="004B0987" w:rsidRDefault="004B0987" w:rsidP="004B0987">
      <w:pPr>
        <w:ind w:left="360"/>
        <w:rPr>
          <w:rFonts w:ascii="Arial" w:hAnsi="Arial" w:cs="Arial"/>
          <w:sz w:val="22"/>
          <w:szCs w:val="22"/>
        </w:rPr>
      </w:pPr>
    </w:p>
    <w:p w14:paraId="0A33E964" w14:textId="0939ED5D" w:rsidR="004B0987" w:rsidRPr="004B0987" w:rsidRDefault="004B0987" w:rsidP="004B0987">
      <w:pPr>
        <w:numPr>
          <w:ilvl w:val="0"/>
          <w:numId w:val="19"/>
        </w:numPr>
        <w:tabs>
          <w:tab w:val="clear" w:pos="360"/>
          <w:tab w:val="num" w:pos="720"/>
        </w:tabs>
        <w:ind w:left="720"/>
        <w:rPr>
          <w:rFonts w:ascii="Arial" w:hAnsi="Arial" w:cs="Arial"/>
          <w:sz w:val="22"/>
          <w:szCs w:val="22"/>
        </w:rPr>
      </w:pPr>
      <w:r w:rsidRPr="004B0987">
        <w:rPr>
          <w:rFonts w:ascii="Arial" w:hAnsi="Arial" w:cs="Arial"/>
          <w:sz w:val="22"/>
          <w:szCs w:val="22"/>
        </w:rPr>
        <w:t>Investigate whether there has been a legitimate reason for</w:t>
      </w:r>
      <w:r w:rsidR="0013213B">
        <w:rPr>
          <w:rFonts w:ascii="Arial" w:hAnsi="Arial" w:cs="Arial"/>
          <w:sz w:val="22"/>
          <w:szCs w:val="22"/>
        </w:rPr>
        <w:t xml:space="preserve"> the</w:t>
      </w:r>
      <w:r w:rsidRPr="004B0987">
        <w:rPr>
          <w:rFonts w:ascii="Arial" w:hAnsi="Arial" w:cs="Arial"/>
          <w:sz w:val="22"/>
          <w:szCs w:val="22"/>
        </w:rPr>
        <w:t xml:space="preserve"> removal of the equipment (such as repair or working away from the usual base)</w:t>
      </w:r>
    </w:p>
    <w:p w14:paraId="048D4B4B" w14:textId="77777777" w:rsidR="004B0987" w:rsidRPr="004B0987" w:rsidRDefault="004B0987" w:rsidP="004B0987">
      <w:pPr>
        <w:rPr>
          <w:rFonts w:ascii="Arial" w:hAnsi="Arial" w:cs="Arial"/>
          <w:sz w:val="22"/>
          <w:szCs w:val="22"/>
        </w:rPr>
      </w:pPr>
    </w:p>
    <w:p w14:paraId="3B8E24EF" w14:textId="0698C563" w:rsidR="004B0987" w:rsidRPr="004B0987" w:rsidRDefault="004B0987" w:rsidP="004B0987">
      <w:pPr>
        <w:numPr>
          <w:ilvl w:val="0"/>
          <w:numId w:val="19"/>
        </w:numPr>
        <w:tabs>
          <w:tab w:val="clear" w:pos="360"/>
          <w:tab w:val="num" w:pos="720"/>
        </w:tabs>
        <w:ind w:left="720"/>
        <w:rPr>
          <w:rFonts w:ascii="Arial" w:hAnsi="Arial" w:cs="Arial"/>
          <w:sz w:val="22"/>
          <w:szCs w:val="22"/>
        </w:rPr>
      </w:pPr>
      <w:r w:rsidRPr="004B0987">
        <w:rPr>
          <w:rFonts w:ascii="Arial" w:hAnsi="Arial" w:cs="Arial"/>
          <w:sz w:val="22"/>
          <w:szCs w:val="22"/>
        </w:rPr>
        <w:lastRenderedPageBreak/>
        <w:t>If the cause is external</w:t>
      </w:r>
      <w:r w:rsidR="0013213B">
        <w:rPr>
          <w:rFonts w:ascii="Arial" w:hAnsi="Arial" w:cs="Arial"/>
          <w:sz w:val="22"/>
          <w:szCs w:val="22"/>
        </w:rPr>
        <w:t>,</w:t>
      </w:r>
      <w:r w:rsidRPr="004B0987">
        <w:rPr>
          <w:rFonts w:ascii="Arial" w:hAnsi="Arial" w:cs="Arial"/>
          <w:sz w:val="22"/>
          <w:szCs w:val="22"/>
        </w:rPr>
        <w:t xml:space="preserve"> inform the police ask</w:t>
      </w:r>
      <w:r w:rsidR="0013213B">
        <w:rPr>
          <w:rFonts w:ascii="Arial" w:hAnsi="Arial" w:cs="Arial"/>
          <w:sz w:val="22"/>
          <w:szCs w:val="22"/>
        </w:rPr>
        <w:t>ing</w:t>
      </w:r>
      <w:r w:rsidRPr="004B0987">
        <w:rPr>
          <w:rFonts w:ascii="Arial" w:hAnsi="Arial" w:cs="Arial"/>
          <w:sz w:val="22"/>
          <w:szCs w:val="22"/>
        </w:rPr>
        <w:t xml:space="preserve"> them to investigate and keep</w:t>
      </w:r>
      <w:r w:rsidR="0013213B">
        <w:rPr>
          <w:rFonts w:ascii="Arial" w:hAnsi="Arial" w:cs="Arial"/>
          <w:sz w:val="22"/>
          <w:szCs w:val="22"/>
        </w:rPr>
        <w:t>ing</w:t>
      </w:r>
      <w:r w:rsidRPr="004B0987">
        <w:rPr>
          <w:rFonts w:ascii="Arial" w:hAnsi="Arial" w:cs="Arial"/>
          <w:sz w:val="22"/>
          <w:szCs w:val="22"/>
        </w:rPr>
        <w:t xml:space="preserve"> them updated with </w:t>
      </w:r>
      <w:r w:rsidR="0013213B">
        <w:rPr>
          <w:rFonts w:ascii="Arial" w:hAnsi="Arial" w:cs="Arial"/>
          <w:sz w:val="22"/>
          <w:szCs w:val="22"/>
        </w:rPr>
        <w:t xml:space="preserve">the organisation’s </w:t>
      </w:r>
      <w:r w:rsidRPr="004B0987">
        <w:rPr>
          <w:rFonts w:ascii="Arial" w:hAnsi="Arial" w:cs="Arial"/>
          <w:sz w:val="22"/>
          <w:szCs w:val="22"/>
        </w:rPr>
        <w:t>findings</w:t>
      </w:r>
    </w:p>
    <w:p w14:paraId="572BB080" w14:textId="77777777" w:rsidR="004B0987" w:rsidRPr="004B0987" w:rsidRDefault="004B0987" w:rsidP="004B0987">
      <w:pPr>
        <w:rPr>
          <w:rFonts w:ascii="Arial" w:hAnsi="Arial" w:cs="Arial"/>
          <w:sz w:val="22"/>
          <w:szCs w:val="22"/>
        </w:rPr>
      </w:pPr>
    </w:p>
    <w:p w14:paraId="421F09DF" w14:textId="56CB6431" w:rsidR="004B0987" w:rsidRPr="004B0987" w:rsidRDefault="004B0987" w:rsidP="004B0987">
      <w:pPr>
        <w:numPr>
          <w:ilvl w:val="0"/>
          <w:numId w:val="19"/>
        </w:numPr>
        <w:tabs>
          <w:tab w:val="clear" w:pos="360"/>
          <w:tab w:val="num" w:pos="720"/>
        </w:tabs>
        <w:ind w:left="720"/>
        <w:rPr>
          <w:rFonts w:ascii="Arial" w:hAnsi="Arial" w:cs="Arial"/>
          <w:sz w:val="22"/>
          <w:szCs w:val="22"/>
        </w:rPr>
      </w:pPr>
      <w:r w:rsidRPr="004B0987">
        <w:rPr>
          <w:rFonts w:ascii="Arial" w:hAnsi="Arial" w:cs="Arial"/>
          <w:sz w:val="22"/>
          <w:szCs w:val="22"/>
        </w:rPr>
        <w:t>Interview staff and check the data asset register to establish what data was being held and how sensitive it is</w:t>
      </w:r>
    </w:p>
    <w:p w14:paraId="3BCA9504" w14:textId="77777777" w:rsidR="004B0987" w:rsidRPr="004B0987" w:rsidRDefault="004B0987" w:rsidP="004B0987">
      <w:pPr>
        <w:rPr>
          <w:rFonts w:ascii="Arial" w:hAnsi="Arial" w:cs="Arial"/>
          <w:sz w:val="22"/>
          <w:szCs w:val="22"/>
        </w:rPr>
      </w:pPr>
    </w:p>
    <w:p w14:paraId="65C38E98" w14:textId="77777777" w:rsidR="004B0987" w:rsidRPr="004B0987" w:rsidRDefault="004B0987" w:rsidP="004B0987">
      <w:pPr>
        <w:numPr>
          <w:ilvl w:val="0"/>
          <w:numId w:val="19"/>
        </w:numPr>
        <w:tabs>
          <w:tab w:val="clear" w:pos="360"/>
          <w:tab w:val="num" w:pos="720"/>
        </w:tabs>
        <w:ind w:left="720"/>
        <w:rPr>
          <w:rFonts w:ascii="Arial" w:hAnsi="Arial" w:cs="Arial"/>
          <w:sz w:val="22"/>
          <w:szCs w:val="22"/>
        </w:rPr>
      </w:pPr>
      <w:r w:rsidRPr="004B0987">
        <w:rPr>
          <w:rFonts w:ascii="Arial" w:hAnsi="Arial" w:cs="Arial"/>
          <w:sz w:val="22"/>
          <w:szCs w:val="22"/>
        </w:rPr>
        <w:t>Establish the reason for the theft/unauthorised access, such as:</w:t>
      </w:r>
    </w:p>
    <w:p w14:paraId="1A425CC0" w14:textId="77777777" w:rsidR="004B0987" w:rsidRPr="004B0987" w:rsidRDefault="004B0987" w:rsidP="004B0987">
      <w:pPr>
        <w:ind w:left="720"/>
        <w:rPr>
          <w:rFonts w:ascii="Arial" w:hAnsi="Arial" w:cs="Arial"/>
          <w:sz w:val="22"/>
          <w:szCs w:val="22"/>
        </w:rPr>
      </w:pPr>
    </w:p>
    <w:p w14:paraId="7EECEB11" w14:textId="53CF9EE4" w:rsidR="004B0987" w:rsidRPr="004B0987" w:rsidRDefault="004B0987" w:rsidP="004B0987">
      <w:pPr>
        <w:numPr>
          <w:ilvl w:val="0"/>
          <w:numId w:val="20"/>
        </w:numPr>
        <w:ind w:left="1080"/>
        <w:rPr>
          <w:rFonts w:ascii="Arial" w:hAnsi="Arial" w:cs="Arial"/>
          <w:sz w:val="22"/>
          <w:szCs w:val="22"/>
        </w:rPr>
      </w:pPr>
      <w:r w:rsidRPr="004B0987">
        <w:rPr>
          <w:rFonts w:ascii="Arial" w:hAnsi="Arial" w:cs="Arial"/>
          <w:sz w:val="22"/>
          <w:szCs w:val="22"/>
        </w:rPr>
        <w:t>Items to sell</w:t>
      </w:r>
    </w:p>
    <w:p w14:paraId="6202E9A7" w14:textId="77777777" w:rsidR="004B0987" w:rsidRPr="004B0987" w:rsidRDefault="004B0987" w:rsidP="004B0987">
      <w:pPr>
        <w:ind w:left="1440"/>
        <w:rPr>
          <w:rFonts w:ascii="Arial" w:hAnsi="Arial" w:cs="Arial"/>
          <w:sz w:val="22"/>
          <w:szCs w:val="22"/>
        </w:rPr>
      </w:pPr>
    </w:p>
    <w:p w14:paraId="24CA9CE3" w14:textId="5F0F6AAA" w:rsidR="004B0987" w:rsidRPr="004B0987" w:rsidRDefault="004B0987" w:rsidP="004B0987">
      <w:pPr>
        <w:numPr>
          <w:ilvl w:val="0"/>
          <w:numId w:val="20"/>
        </w:numPr>
        <w:ind w:left="1080"/>
        <w:rPr>
          <w:rFonts w:ascii="Arial" w:hAnsi="Arial" w:cs="Arial"/>
          <w:sz w:val="22"/>
          <w:szCs w:val="22"/>
        </w:rPr>
      </w:pPr>
      <w:r w:rsidRPr="004B0987">
        <w:rPr>
          <w:rFonts w:ascii="Arial" w:hAnsi="Arial" w:cs="Arial"/>
          <w:sz w:val="22"/>
          <w:szCs w:val="22"/>
        </w:rPr>
        <w:t>Access to material to embarrass the organisation</w:t>
      </w:r>
    </w:p>
    <w:p w14:paraId="0BF1758D" w14:textId="77777777" w:rsidR="004B0987" w:rsidRPr="004B0987" w:rsidRDefault="004B0987" w:rsidP="004B0987">
      <w:pPr>
        <w:ind w:left="360"/>
        <w:rPr>
          <w:rFonts w:ascii="Arial" w:hAnsi="Arial" w:cs="Arial"/>
          <w:sz w:val="22"/>
          <w:szCs w:val="22"/>
        </w:rPr>
      </w:pPr>
    </w:p>
    <w:p w14:paraId="493767D5" w14:textId="6D5A3B65" w:rsidR="004B0987" w:rsidRPr="004B0987" w:rsidRDefault="004B0987" w:rsidP="004B0987">
      <w:pPr>
        <w:numPr>
          <w:ilvl w:val="0"/>
          <w:numId w:val="20"/>
        </w:numPr>
        <w:ind w:left="1080"/>
        <w:rPr>
          <w:rFonts w:ascii="Arial" w:hAnsi="Arial" w:cs="Arial"/>
          <w:sz w:val="22"/>
          <w:szCs w:val="22"/>
        </w:rPr>
      </w:pPr>
      <w:r w:rsidRPr="004B0987">
        <w:rPr>
          <w:rFonts w:ascii="Arial" w:hAnsi="Arial" w:cs="Arial"/>
          <w:sz w:val="22"/>
          <w:szCs w:val="22"/>
        </w:rPr>
        <w:t>Access to material to threate</w:t>
      </w:r>
      <w:r w:rsidR="0013213B">
        <w:rPr>
          <w:rFonts w:ascii="Arial" w:hAnsi="Arial" w:cs="Arial"/>
          <w:sz w:val="22"/>
          <w:szCs w:val="22"/>
        </w:rPr>
        <w:t>n patients (blackmail, stigmatis</w:t>
      </w:r>
      <w:r w:rsidRPr="004B0987">
        <w:rPr>
          <w:rFonts w:ascii="Arial" w:hAnsi="Arial" w:cs="Arial"/>
          <w:sz w:val="22"/>
          <w:szCs w:val="22"/>
        </w:rPr>
        <w:t>ation).</w:t>
      </w:r>
    </w:p>
    <w:p w14:paraId="6D972666" w14:textId="77777777" w:rsidR="004B0987" w:rsidRPr="004B0987" w:rsidRDefault="004B0987" w:rsidP="004B0987">
      <w:pPr>
        <w:ind w:left="1080"/>
        <w:rPr>
          <w:rFonts w:ascii="Arial" w:hAnsi="Arial" w:cs="Arial"/>
          <w:sz w:val="22"/>
          <w:szCs w:val="22"/>
        </w:rPr>
      </w:pPr>
    </w:p>
    <w:p w14:paraId="5AA916F5" w14:textId="6D7BF3CA" w:rsidR="004B0987" w:rsidRPr="004B0987" w:rsidRDefault="004B0987" w:rsidP="004B0987">
      <w:pPr>
        <w:numPr>
          <w:ilvl w:val="0"/>
          <w:numId w:val="21"/>
        </w:numPr>
        <w:tabs>
          <w:tab w:val="num" w:pos="720"/>
        </w:tabs>
        <w:ind w:left="720"/>
        <w:rPr>
          <w:rFonts w:ascii="Arial" w:hAnsi="Arial" w:cs="Arial"/>
          <w:sz w:val="22"/>
          <w:szCs w:val="22"/>
        </w:rPr>
      </w:pPr>
      <w:r w:rsidRPr="004B0987">
        <w:rPr>
          <w:rFonts w:ascii="Arial" w:hAnsi="Arial" w:cs="Arial"/>
          <w:sz w:val="22"/>
          <w:szCs w:val="22"/>
        </w:rPr>
        <w:t>Consider whether there is a future threat to system security</w:t>
      </w:r>
    </w:p>
    <w:p w14:paraId="23E2913E" w14:textId="77777777" w:rsidR="004B0987" w:rsidRPr="004B0987" w:rsidRDefault="004B0987" w:rsidP="004B0987">
      <w:pPr>
        <w:ind w:left="360"/>
        <w:rPr>
          <w:rFonts w:ascii="Arial" w:hAnsi="Arial" w:cs="Arial"/>
          <w:sz w:val="22"/>
          <w:szCs w:val="22"/>
        </w:rPr>
      </w:pPr>
    </w:p>
    <w:p w14:paraId="45EAC201" w14:textId="15BA21AC" w:rsidR="004B0987" w:rsidRPr="004B0987" w:rsidRDefault="004B0987" w:rsidP="004B0987">
      <w:pPr>
        <w:numPr>
          <w:ilvl w:val="0"/>
          <w:numId w:val="21"/>
        </w:numPr>
        <w:tabs>
          <w:tab w:val="num" w:pos="720"/>
        </w:tabs>
        <w:ind w:left="720"/>
        <w:rPr>
          <w:rFonts w:ascii="Arial" w:hAnsi="Arial" w:cs="Arial"/>
          <w:sz w:val="22"/>
          <w:szCs w:val="22"/>
        </w:rPr>
      </w:pPr>
      <w:r w:rsidRPr="004B0987">
        <w:rPr>
          <w:rFonts w:ascii="Arial" w:hAnsi="Arial" w:cs="Arial"/>
          <w:sz w:val="22"/>
          <w:szCs w:val="22"/>
        </w:rPr>
        <w:t>Inform insurers</w:t>
      </w:r>
    </w:p>
    <w:p w14:paraId="5A2168F8" w14:textId="77777777" w:rsidR="004B0987" w:rsidRPr="004B0987" w:rsidRDefault="004B0987" w:rsidP="004B0987">
      <w:pPr>
        <w:rPr>
          <w:rFonts w:ascii="Arial" w:hAnsi="Arial" w:cs="Arial"/>
          <w:sz w:val="22"/>
          <w:szCs w:val="22"/>
        </w:rPr>
      </w:pPr>
    </w:p>
    <w:p w14:paraId="4EC4CC4F" w14:textId="2BC0E904" w:rsidR="004B0987" w:rsidRPr="004B0987" w:rsidRDefault="004B0987" w:rsidP="004B0987">
      <w:pPr>
        <w:numPr>
          <w:ilvl w:val="0"/>
          <w:numId w:val="21"/>
        </w:numPr>
        <w:tabs>
          <w:tab w:val="num" w:pos="720"/>
        </w:tabs>
        <w:ind w:left="720"/>
        <w:rPr>
          <w:rFonts w:ascii="Arial" w:hAnsi="Arial" w:cs="Arial"/>
          <w:sz w:val="22"/>
          <w:szCs w:val="22"/>
        </w:rPr>
      </w:pPr>
      <w:r w:rsidRPr="004B0987">
        <w:rPr>
          <w:rFonts w:ascii="Arial" w:hAnsi="Arial" w:cs="Arial"/>
          <w:sz w:val="22"/>
          <w:szCs w:val="22"/>
        </w:rPr>
        <w:t>Review the physical security of the organisation</w:t>
      </w:r>
    </w:p>
    <w:p w14:paraId="6EDEC0D9" w14:textId="77777777" w:rsidR="004B0987" w:rsidRPr="004B0987" w:rsidRDefault="004B0987" w:rsidP="004B0987">
      <w:pPr>
        <w:rPr>
          <w:rFonts w:ascii="Arial" w:hAnsi="Arial" w:cs="Arial"/>
          <w:sz w:val="22"/>
          <w:szCs w:val="22"/>
        </w:rPr>
      </w:pPr>
    </w:p>
    <w:p w14:paraId="72992FFA" w14:textId="77777777" w:rsidR="004B0987" w:rsidRPr="004B0987" w:rsidRDefault="004B0987" w:rsidP="004B0987">
      <w:pPr>
        <w:numPr>
          <w:ilvl w:val="0"/>
          <w:numId w:val="21"/>
        </w:numPr>
        <w:tabs>
          <w:tab w:val="num" w:pos="720"/>
        </w:tabs>
        <w:ind w:left="720"/>
        <w:rPr>
          <w:rFonts w:ascii="Arial" w:hAnsi="Arial" w:cs="Arial"/>
          <w:sz w:val="22"/>
          <w:szCs w:val="22"/>
        </w:rPr>
      </w:pPr>
      <w:r w:rsidRPr="004B0987">
        <w:rPr>
          <w:rFonts w:ascii="Arial" w:hAnsi="Arial" w:cs="Arial"/>
          <w:sz w:val="22"/>
          <w:szCs w:val="22"/>
        </w:rPr>
        <w:t xml:space="preserve">If there has been unauthorised access to the organisation’s computer system: </w:t>
      </w:r>
    </w:p>
    <w:p w14:paraId="79D2806E" w14:textId="77777777" w:rsidR="004B0987" w:rsidRPr="004B0987" w:rsidRDefault="004B0987" w:rsidP="004B0987">
      <w:pPr>
        <w:ind w:left="720"/>
        <w:rPr>
          <w:rFonts w:ascii="Arial" w:hAnsi="Arial" w:cs="Arial"/>
          <w:sz w:val="22"/>
          <w:szCs w:val="22"/>
        </w:rPr>
      </w:pPr>
    </w:p>
    <w:p w14:paraId="1B95EA7C" w14:textId="20AA82A7" w:rsidR="004B0987" w:rsidRPr="004B0987" w:rsidRDefault="004B0987" w:rsidP="004B0987">
      <w:pPr>
        <w:numPr>
          <w:ilvl w:val="0"/>
          <w:numId w:val="22"/>
        </w:numPr>
        <w:rPr>
          <w:rFonts w:ascii="Arial" w:eastAsia="Arial" w:hAnsi="Arial" w:cs="Arial"/>
          <w:sz w:val="22"/>
          <w:szCs w:val="22"/>
          <w:lang w:val="en-US" w:eastAsia="en-US"/>
        </w:rPr>
      </w:pPr>
      <w:r w:rsidRPr="004B0987">
        <w:rPr>
          <w:rFonts w:ascii="Arial" w:eastAsia="Arial" w:hAnsi="Arial" w:cs="Arial"/>
          <w:sz w:val="22"/>
          <w:szCs w:val="22"/>
          <w:lang w:val="en-US" w:eastAsia="en-US"/>
        </w:rPr>
        <w:t>Ask the system administrator to conduct an audit to determine whether unauthorised changes have been made to patient records</w:t>
      </w:r>
    </w:p>
    <w:p w14:paraId="61514786" w14:textId="77777777" w:rsidR="004B0987" w:rsidRPr="004B0987" w:rsidRDefault="004B0987" w:rsidP="004B0987">
      <w:pPr>
        <w:ind w:left="1080"/>
        <w:rPr>
          <w:rFonts w:ascii="Arial" w:eastAsia="Arial" w:hAnsi="Arial" w:cs="Arial"/>
          <w:sz w:val="22"/>
          <w:szCs w:val="22"/>
          <w:lang w:val="en-US" w:eastAsia="en-US"/>
        </w:rPr>
      </w:pPr>
    </w:p>
    <w:p w14:paraId="0631CD87" w14:textId="0A77B335" w:rsidR="004B0987" w:rsidRPr="004B0987" w:rsidRDefault="004B0987" w:rsidP="004B0987">
      <w:pPr>
        <w:numPr>
          <w:ilvl w:val="0"/>
          <w:numId w:val="22"/>
        </w:numPr>
        <w:rPr>
          <w:rFonts w:ascii="Arial" w:eastAsia="Arial" w:hAnsi="Arial" w:cs="Arial"/>
          <w:sz w:val="22"/>
          <w:szCs w:val="22"/>
          <w:lang w:val="en-US" w:eastAsia="en-US"/>
        </w:rPr>
      </w:pPr>
      <w:r w:rsidRPr="004B0987">
        <w:rPr>
          <w:rFonts w:ascii="Arial" w:eastAsia="Arial" w:hAnsi="Arial" w:cs="Arial"/>
          <w:sz w:val="22"/>
          <w:szCs w:val="22"/>
          <w:lang w:val="en-US" w:eastAsia="en-US"/>
        </w:rPr>
        <w:t>Consider whether any care has been provided to patients whose records have been tampered with</w:t>
      </w:r>
    </w:p>
    <w:p w14:paraId="3FA67275" w14:textId="77777777" w:rsidR="004B0987" w:rsidRPr="004B0987" w:rsidRDefault="004B0987" w:rsidP="004B0987">
      <w:pPr>
        <w:rPr>
          <w:rFonts w:ascii="Arial" w:eastAsia="Arial" w:hAnsi="Arial" w:cs="Arial"/>
          <w:sz w:val="22"/>
          <w:szCs w:val="22"/>
          <w:lang w:val="en-US" w:eastAsia="en-US"/>
        </w:rPr>
      </w:pPr>
    </w:p>
    <w:p w14:paraId="6F81D81B" w14:textId="33576379" w:rsidR="004B0987" w:rsidRPr="004B0987" w:rsidRDefault="004B0987" w:rsidP="004B0987">
      <w:pPr>
        <w:numPr>
          <w:ilvl w:val="0"/>
          <w:numId w:val="23"/>
        </w:numPr>
        <w:rPr>
          <w:rFonts w:ascii="Arial" w:hAnsi="Arial" w:cs="Arial"/>
          <w:sz w:val="22"/>
          <w:szCs w:val="22"/>
        </w:rPr>
      </w:pPr>
      <w:r w:rsidRPr="004B0987">
        <w:rPr>
          <w:rFonts w:ascii="Arial" w:hAnsi="Arial" w:cs="Arial"/>
          <w:sz w:val="22"/>
          <w:szCs w:val="22"/>
        </w:rPr>
        <w:t xml:space="preserve">Check compliance with access control procedures, </w:t>
      </w:r>
      <w:r w:rsidR="00F07900" w:rsidRPr="004B0987">
        <w:rPr>
          <w:rFonts w:ascii="Arial" w:hAnsi="Arial" w:cs="Arial"/>
          <w:sz w:val="22"/>
          <w:szCs w:val="22"/>
        </w:rPr>
        <w:t>e.g.,</w:t>
      </w:r>
      <w:r w:rsidRPr="004B0987">
        <w:rPr>
          <w:rFonts w:ascii="Arial" w:hAnsi="Arial" w:cs="Arial"/>
          <w:sz w:val="22"/>
          <w:szCs w:val="22"/>
        </w:rPr>
        <w:t xml:space="preserve"> ensure passwords have</w:t>
      </w:r>
      <w:r w:rsidR="0013213B">
        <w:rPr>
          <w:rFonts w:ascii="Arial" w:hAnsi="Arial" w:cs="Arial"/>
          <w:sz w:val="22"/>
          <w:szCs w:val="22"/>
        </w:rPr>
        <w:t xml:space="preserve"> no</w:t>
      </w:r>
      <w:r w:rsidRPr="004B0987">
        <w:rPr>
          <w:rFonts w:ascii="Arial" w:hAnsi="Arial" w:cs="Arial"/>
          <w:sz w:val="22"/>
          <w:szCs w:val="22"/>
        </w:rPr>
        <w:t>t been written down, staff members are logging out</w:t>
      </w:r>
      <w:r w:rsidR="0013213B" w:rsidRPr="0013213B">
        <w:rPr>
          <w:rFonts w:ascii="Arial" w:hAnsi="Arial" w:cs="Arial"/>
          <w:sz w:val="22"/>
          <w:szCs w:val="22"/>
        </w:rPr>
        <w:t xml:space="preserve"> </w:t>
      </w:r>
      <w:r w:rsidR="0013213B" w:rsidRPr="004B0987">
        <w:rPr>
          <w:rFonts w:ascii="Arial" w:hAnsi="Arial" w:cs="Arial"/>
          <w:sz w:val="22"/>
          <w:szCs w:val="22"/>
        </w:rPr>
        <w:t>properly</w:t>
      </w:r>
      <w:r w:rsidRPr="004B0987">
        <w:rPr>
          <w:rFonts w:ascii="Arial" w:hAnsi="Arial" w:cs="Arial"/>
          <w:sz w:val="22"/>
          <w:szCs w:val="22"/>
        </w:rPr>
        <w:t>, etc.</w:t>
      </w:r>
    </w:p>
    <w:p w14:paraId="634C6956" w14:textId="77777777" w:rsidR="004B0987" w:rsidRPr="004B0987" w:rsidRDefault="004B0987" w:rsidP="004B0987">
      <w:pPr>
        <w:ind w:left="1080"/>
        <w:rPr>
          <w:rFonts w:ascii="Arial" w:hAnsi="Arial" w:cs="Arial"/>
          <w:sz w:val="22"/>
          <w:szCs w:val="22"/>
        </w:rPr>
      </w:pPr>
    </w:p>
    <w:p w14:paraId="0571E6E1" w14:textId="2AC251B3" w:rsidR="004B0987" w:rsidRPr="004B0987" w:rsidRDefault="004B0987" w:rsidP="004B0987">
      <w:pPr>
        <w:numPr>
          <w:ilvl w:val="0"/>
          <w:numId w:val="24"/>
        </w:numPr>
        <w:rPr>
          <w:rFonts w:ascii="Arial" w:hAnsi="Arial" w:cs="Arial"/>
          <w:sz w:val="22"/>
          <w:szCs w:val="22"/>
        </w:rPr>
      </w:pPr>
      <w:r w:rsidRPr="004B0987">
        <w:rPr>
          <w:rFonts w:ascii="Arial" w:hAnsi="Arial" w:cs="Arial"/>
          <w:sz w:val="22"/>
          <w:szCs w:val="22"/>
        </w:rPr>
        <w:t>Consider the sensitivity of the data and the risk that it has been tampered with or will be misused, in order to assess whether further action is appropriate (</w:t>
      </w:r>
      <w:r w:rsidR="00F07900" w:rsidRPr="004B0987">
        <w:rPr>
          <w:rFonts w:ascii="Arial" w:hAnsi="Arial" w:cs="Arial"/>
          <w:sz w:val="22"/>
          <w:szCs w:val="22"/>
        </w:rPr>
        <w:t>e.g.,</w:t>
      </w:r>
      <w:r w:rsidRPr="004B0987">
        <w:rPr>
          <w:rFonts w:ascii="Arial" w:hAnsi="Arial" w:cs="Arial"/>
          <w:sz w:val="22"/>
          <w:szCs w:val="22"/>
        </w:rPr>
        <w:t xml:space="preserve"> warning patients)</w:t>
      </w:r>
    </w:p>
    <w:p w14:paraId="7DB30905" w14:textId="77777777" w:rsidR="004B0987" w:rsidRPr="004B0987" w:rsidRDefault="004B0987" w:rsidP="004B0987">
      <w:pPr>
        <w:ind w:left="720"/>
        <w:rPr>
          <w:rFonts w:ascii="Arial" w:hAnsi="Arial" w:cs="Arial"/>
          <w:sz w:val="22"/>
          <w:szCs w:val="22"/>
        </w:rPr>
      </w:pPr>
    </w:p>
    <w:p w14:paraId="586E095D" w14:textId="39AC225E" w:rsidR="004B0987" w:rsidRPr="004B0987" w:rsidRDefault="004B0987" w:rsidP="007A5ED6">
      <w:pPr>
        <w:numPr>
          <w:ilvl w:val="0"/>
          <w:numId w:val="24"/>
        </w:numPr>
        <w:rPr>
          <w:rFonts w:ascii="Arial" w:hAnsi="Arial" w:cs="Arial"/>
          <w:sz w:val="22"/>
          <w:szCs w:val="22"/>
        </w:rPr>
      </w:pPr>
      <w:r w:rsidRPr="004B0987">
        <w:rPr>
          <w:rFonts w:ascii="Arial" w:hAnsi="Arial" w:cs="Arial"/>
          <w:sz w:val="22"/>
          <w:szCs w:val="22"/>
        </w:rPr>
        <w:t xml:space="preserve">If computer hardware or the core software has been stolen, inform </w:t>
      </w:r>
      <w:r w:rsidR="0013213B">
        <w:rPr>
          <w:rFonts w:ascii="Arial" w:hAnsi="Arial" w:cs="Arial"/>
          <w:sz w:val="22"/>
          <w:szCs w:val="22"/>
        </w:rPr>
        <w:t xml:space="preserve">the </w:t>
      </w:r>
      <w:r w:rsidRPr="004B0987">
        <w:rPr>
          <w:rFonts w:ascii="Arial" w:hAnsi="Arial" w:cs="Arial"/>
          <w:sz w:val="22"/>
          <w:szCs w:val="22"/>
        </w:rPr>
        <w:t xml:space="preserve">system administrators/suppliers to enable </w:t>
      </w:r>
      <w:r w:rsidR="0013213B">
        <w:rPr>
          <w:rFonts w:ascii="Arial" w:hAnsi="Arial" w:cs="Arial"/>
          <w:sz w:val="22"/>
          <w:szCs w:val="22"/>
        </w:rPr>
        <w:t xml:space="preserve">the </w:t>
      </w:r>
      <w:r w:rsidRPr="004B0987">
        <w:rPr>
          <w:rFonts w:ascii="Arial" w:hAnsi="Arial" w:cs="Arial"/>
          <w:sz w:val="22"/>
          <w:szCs w:val="22"/>
        </w:rPr>
        <w:t>restoration of system data to new equipment</w:t>
      </w:r>
    </w:p>
    <w:p w14:paraId="106A1B11" w14:textId="77777777" w:rsidR="004B0987" w:rsidRPr="004B0987" w:rsidRDefault="004B0987" w:rsidP="007A5ED6">
      <w:pPr>
        <w:ind w:left="720"/>
        <w:rPr>
          <w:rFonts w:ascii="Arial" w:hAnsi="Arial" w:cs="Arial"/>
          <w:sz w:val="22"/>
          <w:szCs w:val="22"/>
        </w:rPr>
      </w:pPr>
    </w:p>
    <w:p w14:paraId="519D0C54" w14:textId="77B0951B" w:rsidR="004B0987" w:rsidRPr="004B0987" w:rsidRDefault="0013213B" w:rsidP="007A5ED6">
      <w:pPr>
        <w:numPr>
          <w:ilvl w:val="0"/>
          <w:numId w:val="24"/>
        </w:numPr>
        <w:rPr>
          <w:rFonts w:ascii="Arial" w:hAnsi="Arial" w:cs="Arial"/>
          <w:sz w:val="22"/>
          <w:szCs w:val="22"/>
        </w:rPr>
      </w:pPr>
      <w:r>
        <w:rPr>
          <w:rFonts w:ascii="Arial" w:hAnsi="Arial" w:cs="Arial"/>
          <w:sz w:val="22"/>
          <w:szCs w:val="22"/>
        </w:rPr>
        <w:t>Ensure t</w:t>
      </w:r>
      <w:r w:rsidR="004B0987" w:rsidRPr="004B0987">
        <w:rPr>
          <w:rFonts w:ascii="Arial" w:hAnsi="Arial" w:cs="Arial"/>
          <w:sz w:val="22"/>
          <w:szCs w:val="22"/>
        </w:rPr>
        <w:t xml:space="preserve">he investigator records the findings in the </w:t>
      </w:r>
      <w:r w:rsidR="006073EF">
        <w:rPr>
          <w:rFonts w:ascii="Arial" w:hAnsi="Arial" w:cs="Arial"/>
          <w:sz w:val="22"/>
          <w:szCs w:val="22"/>
        </w:rPr>
        <w:t>reporting</w:t>
      </w:r>
      <w:r w:rsidR="004B0987" w:rsidRPr="004B0987">
        <w:rPr>
          <w:rFonts w:ascii="Arial" w:hAnsi="Arial" w:cs="Arial"/>
          <w:sz w:val="22"/>
          <w:szCs w:val="22"/>
        </w:rPr>
        <w:t xml:space="preserve"> system, </w:t>
      </w:r>
      <w:r w:rsidR="00F07900" w:rsidRPr="004B0987">
        <w:rPr>
          <w:rFonts w:ascii="Arial" w:hAnsi="Arial" w:cs="Arial"/>
          <w:sz w:val="22"/>
          <w:szCs w:val="22"/>
        </w:rPr>
        <w:t>e.g.,</w:t>
      </w:r>
      <w:r w:rsidR="004B0987" w:rsidRPr="004B0987">
        <w:rPr>
          <w:rFonts w:ascii="Arial" w:hAnsi="Arial" w:cs="Arial"/>
          <w:sz w:val="22"/>
          <w:szCs w:val="22"/>
        </w:rPr>
        <w:t xml:space="preserve"> potential breach, actual breach, evidence of tampering, compromised or delayed patient care, etc</w:t>
      </w:r>
      <w:r>
        <w:rPr>
          <w:rFonts w:ascii="Arial" w:hAnsi="Arial" w:cs="Arial"/>
          <w:sz w:val="22"/>
          <w:szCs w:val="22"/>
        </w:rPr>
        <w:t>.</w:t>
      </w:r>
    </w:p>
    <w:p w14:paraId="10EED25A" w14:textId="77777777" w:rsidR="004B0987" w:rsidRPr="004B0987" w:rsidRDefault="004B0987" w:rsidP="004B0987">
      <w:pPr>
        <w:rPr>
          <w:rFonts w:ascii="Arial" w:hAnsi="Arial" w:cs="Arial"/>
          <w:sz w:val="22"/>
          <w:szCs w:val="22"/>
        </w:rPr>
      </w:pPr>
    </w:p>
    <w:p w14:paraId="35088663" w14:textId="4C55200C" w:rsidR="004B0987" w:rsidRPr="004B0987" w:rsidRDefault="004B0987" w:rsidP="004B0987">
      <w:pPr>
        <w:numPr>
          <w:ilvl w:val="0"/>
          <w:numId w:val="21"/>
        </w:numPr>
        <w:tabs>
          <w:tab w:val="num" w:pos="720"/>
        </w:tabs>
        <w:ind w:left="720"/>
        <w:rPr>
          <w:rFonts w:ascii="Arial" w:hAnsi="Arial" w:cs="Arial"/>
          <w:sz w:val="22"/>
          <w:szCs w:val="22"/>
        </w:rPr>
      </w:pPr>
      <w:r w:rsidRPr="004B0987">
        <w:rPr>
          <w:rFonts w:ascii="Arial" w:hAnsi="Arial" w:cs="Arial"/>
          <w:sz w:val="22"/>
          <w:szCs w:val="22"/>
        </w:rPr>
        <w:t xml:space="preserve">Take and document appropriate action, </w:t>
      </w:r>
      <w:r w:rsidR="00F07900" w:rsidRPr="004B0987">
        <w:rPr>
          <w:rFonts w:ascii="Arial" w:hAnsi="Arial" w:cs="Arial"/>
          <w:sz w:val="22"/>
          <w:szCs w:val="22"/>
        </w:rPr>
        <w:t>e.g.,</w:t>
      </w:r>
      <w:r w:rsidRPr="004B0987">
        <w:rPr>
          <w:rFonts w:ascii="Arial" w:hAnsi="Arial" w:cs="Arial"/>
          <w:sz w:val="22"/>
          <w:szCs w:val="22"/>
        </w:rPr>
        <w:t xml:space="preserve"> physical security improvements, advice/training, disciplinary measures, etc</w:t>
      </w:r>
      <w:r w:rsidR="0013213B">
        <w:rPr>
          <w:rFonts w:ascii="Arial" w:hAnsi="Arial" w:cs="Arial"/>
          <w:sz w:val="22"/>
          <w:szCs w:val="22"/>
        </w:rPr>
        <w:t>.</w:t>
      </w:r>
    </w:p>
    <w:p w14:paraId="23184694" w14:textId="77777777" w:rsidR="004B0987" w:rsidRPr="004B0987" w:rsidRDefault="004B0987" w:rsidP="004B0987">
      <w:pPr>
        <w:ind w:left="360"/>
        <w:rPr>
          <w:rFonts w:ascii="Arial" w:hAnsi="Arial" w:cs="Arial"/>
          <w:sz w:val="22"/>
          <w:szCs w:val="22"/>
        </w:rPr>
      </w:pPr>
    </w:p>
    <w:p w14:paraId="5A7C78BA" w14:textId="381146EA" w:rsidR="006073EF" w:rsidRPr="006073EF" w:rsidRDefault="004B0987" w:rsidP="007A5ED6">
      <w:pPr>
        <w:numPr>
          <w:ilvl w:val="0"/>
          <w:numId w:val="21"/>
        </w:numPr>
        <w:tabs>
          <w:tab w:val="num" w:pos="720"/>
        </w:tabs>
        <w:ind w:left="720"/>
        <w:rPr>
          <w:rFonts w:ascii="Arial" w:hAnsi="Arial" w:cs="Arial"/>
          <w:sz w:val="20"/>
          <w:szCs w:val="20"/>
        </w:rPr>
      </w:pPr>
      <w:r w:rsidRPr="004B0987">
        <w:rPr>
          <w:rFonts w:ascii="Arial" w:eastAsiaTheme="majorEastAsia" w:hAnsi="Arial" w:cs="Arial"/>
          <w:sz w:val="22"/>
          <w:szCs w:val="22"/>
          <w:lang w:val="en-US"/>
        </w:rPr>
        <w:t>Report the breach to the supervisory authority (the Office of the Information Commissioner) via the DSP Toolkit within 72 hours of being aware of the breach and undertake any recommendations as suggested following the reporting procedure</w:t>
      </w:r>
    </w:p>
    <w:p w14:paraId="74307094" w14:textId="77777777" w:rsidR="006073EF" w:rsidRDefault="006073EF" w:rsidP="006073EF">
      <w:pPr>
        <w:pStyle w:val="ListParagraph"/>
        <w:rPr>
          <w:rFonts w:ascii="Arial" w:eastAsiaTheme="majorEastAsia" w:hAnsi="Arial" w:cs="Arial"/>
          <w:lang w:val="en-US"/>
        </w:rPr>
      </w:pPr>
    </w:p>
    <w:p w14:paraId="1E682D8D" w14:textId="6D02207C" w:rsidR="007A5ED6" w:rsidRDefault="00CE0258" w:rsidP="007A5ED6">
      <w:pPr>
        <w:keepNext/>
        <w:keepLines/>
        <w:numPr>
          <w:ilvl w:val="1"/>
          <w:numId w:val="1"/>
        </w:numPr>
        <w:spacing w:before="360" w:line="259" w:lineRule="auto"/>
        <w:ind w:left="709" w:hanging="709"/>
        <w:jc w:val="both"/>
        <w:outlineLvl w:val="1"/>
        <w:rPr>
          <w:rFonts w:ascii="Arial" w:eastAsiaTheme="majorEastAsia" w:hAnsi="Arial" w:cs="Arial"/>
          <w:b/>
          <w:bCs/>
          <w:color w:val="000000" w:themeColor="text1"/>
          <w:lang w:val="en-US" w:eastAsia="en-US"/>
        </w:rPr>
      </w:pPr>
      <w:bookmarkStart w:id="44" w:name="_Toc64359806"/>
      <w:bookmarkStart w:id="45" w:name="_Toc98154423"/>
      <w:r w:rsidRPr="00CE0258">
        <w:rPr>
          <w:rFonts w:ascii="Arial" w:eastAsiaTheme="majorEastAsia" w:hAnsi="Arial" w:cs="Arial"/>
          <w:b/>
          <w:bCs/>
          <w:color w:val="000000" w:themeColor="text1"/>
          <w:lang w:val="en-US" w:eastAsia="en-US"/>
        </w:rPr>
        <w:lastRenderedPageBreak/>
        <w:t xml:space="preserve">Lost or </w:t>
      </w:r>
      <w:r w:rsidR="0013213B" w:rsidRPr="00CE0258">
        <w:rPr>
          <w:rFonts w:ascii="Arial" w:eastAsiaTheme="majorEastAsia" w:hAnsi="Arial" w:cs="Arial"/>
          <w:b/>
          <w:bCs/>
          <w:color w:val="000000" w:themeColor="text1"/>
          <w:lang w:val="en-US" w:eastAsia="en-US"/>
        </w:rPr>
        <w:t>misfiled paper medical records</w:t>
      </w:r>
      <w:bookmarkEnd w:id="44"/>
      <w:bookmarkEnd w:id="45"/>
    </w:p>
    <w:p w14:paraId="705941D5" w14:textId="77777777" w:rsidR="007A5ED6" w:rsidRDefault="007A5ED6" w:rsidP="00944DB2">
      <w:pPr>
        <w:rPr>
          <w:rFonts w:ascii="Arial" w:eastAsiaTheme="majorEastAsia" w:hAnsi="Arial" w:cs="Arial"/>
          <w:sz w:val="22"/>
          <w:szCs w:val="22"/>
          <w:lang w:val="en-US" w:eastAsia="en-US"/>
        </w:rPr>
      </w:pPr>
    </w:p>
    <w:p w14:paraId="61B35422" w14:textId="1894DFA7" w:rsidR="00587E6C" w:rsidRDefault="00587E6C" w:rsidP="00944DB2">
      <w:pPr>
        <w:rPr>
          <w:rFonts w:ascii="Arial" w:eastAsiaTheme="majorEastAsia" w:hAnsi="Arial" w:cs="Arial"/>
          <w:sz w:val="22"/>
          <w:szCs w:val="22"/>
          <w:lang w:val="en-US" w:eastAsia="en-US"/>
        </w:rPr>
      </w:pPr>
      <w:r w:rsidRPr="00545E1A">
        <w:rPr>
          <w:rFonts w:ascii="Arial" w:eastAsiaTheme="majorEastAsia" w:hAnsi="Arial" w:cs="Arial"/>
          <w:sz w:val="22"/>
          <w:szCs w:val="22"/>
          <w:lang w:val="en-US" w:eastAsia="en-US"/>
        </w:rPr>
        <w:t xml:space="preserve">This type of incident could have a </w:t>
      </w:r>
      <w:r w:rsidR="00F07900" w:rsidRPr="00545E1A">
        <w:rPr>
          <w:rFonts w:ascii="Arial" w:eastAsiaTheme="majorEastAsia" w:hAnsi="Arial" w:cs="Arial"/>
          <w:sz w:val="22"/>
          <w:szCs w:val="22"/>
          <w:lang w:val="en-US" w:eastAsia="en-US"/>
        </w:rPr>
        <w:t>severe</w:t>
      </w:r>
      <w:r w:rsidRPr="00545E1A">
        <w:rPr>
          <w:rFonts w:ascii="Arial" w:eastAsiaTheme="majorEastAsia" w:hAnsi="Arial" w:cs="Arial"/>
          <w:sz w:val="22"/>
          <w:szCs w:val="22"/>
          <w:lang w:val="en-US" w:eastAsia="en-US"/>
        </w:rPr>
        <w:t xml:space="preserve"> impact on patient care as the information within a patient</w:t>
      </w:r>
      <w:r w:rsidR="0013213B">
        <w:rPr>
          <w:rFonts w:ascii="Arial" w:eastAsiaTheme="majorEastAsia" w:hAnsi="Arial" w:cs="Arial"/>
          <w:sz w:val="22"/>
          <w:szCs w:val="22"/>
          <w:lang w:val="en-US" w:eastAsia="en-US"/>
        </w:rPr>
        <w:t>’s</w:t>
      </w:r>
      <w:r w:rsidRPr="00545E1A">
        <w:rPr>
          <w:rFonts w:ascii="Arial" w:eastAsiaTheme="majorEastAsia" w:hAnsi="Arial" w:cs="Arial"/>
          <w:sz w:val="22"/>
          <w:szCs w:val="22"/>
          <w:lang w:val="en-US" w:eastAsia="en-US"/>
        </w:rPr>
        <w:t xml:space="preserve"> record </w:t>
      </w:r>
      <w:r w:rsidR="0013213B">
        <w:rPr>
          <w:rFonts w:ascii="Arial" w:eastAsiaTheme="majorEastAsia" w:hAnsi="Arial" w:cs="Arial"/>
          <w:sz w:val="22"/>
          <w:szCs w:val="22"/>
          <w:lang w:val="en-US" w:eastAsia="en-US"/>
        </w:rPr>
        <w:t>may be</w:t>
      </w:r>
      <w:r w:rsidRPr="00545E1A">
        <w:rPr>
          <w:rFonts w:ascii="Arial" w:eastAsiaTheme="majorEastAsia" w:hAnsi="Arial" w:cs="Arial"/>
          <w:sz w:val="22"/>
          <w:szCs w:val="22"/>
          <w:lang w:val="en-US" w:eastAsia="en-US"/>
        </w:rPr>
        <w:t xml:space="preserve"> incorrect or not available when required. </w:t>
      </w:r>
    </w:p>
    <w:p w14:paraId="37AF7824" w14:textId="77777777" w:rsidR="00587E6C" w:rsidRDefault="00587E6C" w:rsidP="00944DB2">
      <w:pPr>
        <w:rPr>
          <w:rFonts w:ascii="Arial" w:eastAsiaTheme="majorEastAsia" w:hAnsi="Arial" w:cs="Arial"/>
          <w:sz w:val="22"/>
          <w:szCs w:val="22"/>
          <w:lang w:val="en-US" w:eastAsia="en-US"/>
        </w:rPr>
      </w:pPr>
    </w:p>
    <w:p w14:paraId="61A0C41C" w14:textId="2144B9DE" w:rsidR="00587E6C" w:rsidRPr="00545E1A" w:rsidRDefault="00BF27EA" w:rsidP="00944DB2">
      <w:pPr>
        <w:rPr>
          <w:rFonts w:ascii="Arial" w:eastAsiaTheme="majorEastAsia" w:hAnsi="Arial" w:cs="Arial"/>
          <w:sz w:val="22"/>
          <w:szCs w:val="22"/>
          <w:lang w:val="en-US" w:eastAsia="en-US"/>
        </w:rPr>
      </w:pPr>
      <w:r w:rsidRPr="00BF27EA">
        <w:rPr>
          <w:rFonts w:ascii="Arial" w:hAnsi="Arial" w:cs="Arial"/>
          <w:sz w:val="22"/>
          <w:szCs w:val="22"/>
        </w:rPr>
        <w:t xml:space="preserve">Grey Road Surgery </w:t>
      </w:r>
      <w:r w:rsidR="00587E6C" w:rsidRPr="00545E1A">
        <w:rPr>
          <w:rFonts w:ascii="Arial" w:eastAsiaTheme="majorEastAsia" w:hAnsi="Arial" w:cs="Arial"/>
          <w:sz w:val="22"/>
          <w:szCs w:val="22"/>
          <w:lang w:val="en-US" w:eastAsia="en-US"/>
        </w:rPr>
        <w:t>will:</w:t>
      </w:r>
    </w:p>
    <w:p w14:paraId="6F904780" w14:textId="77777777" w:rsidR="00587E6C" w:rsidRPr="00545E1A" w:rsidRDefault="00587E6C" w:rsidP="00944DB2">
      <w:pPr>
        <w:rPr>
          <w:rFonts w:ascii="Arial" w:eastAsiaTheme="majorEastAsia" w:hAnsi="Arial" w:cs="Arial"/>
          <w:sz w:val="22"/>
          <w:szCs w:val="22"/>
          <w:lang w:val="en-US" w:eastAsia="en-US"/>
        </w:rPr>
      </w:pPr>
    </w:p>
    <w:p w14:paraId="0D13F7D5" w14:textId="04F38B69" w:rsidR="00587E6C" w:rsidRDefault="00587E6C" w:rsidP="00944DB2">
      <w:pPr>
        <w:pStyle w:val="ListParagraph"/>
        <w:numPr>
          <w:ilvl w:val="0"/>
          <w:numId w:val="24"/>
        </w:numPr>
        <w:rPr>
          <w:rFonts w:ascii="Arial" w:eastAsiaTheme="majorEastAsia" w:hAnsi="Arial" w:cs="Arial"/>
          <w:lang w:val="en-US"/>
        </w:rPr>
      </w:pPr>
      <w:r w:rsidRPr="00545E1A">
        <w:rPr>
          <w:rFonts w:ascii="Arial" w:eastAsiaTheme="majorEastAsia" w:hAnsi="Arial" w:cs="Arial"/>
          <w:lang w:val="en-US"/>
        </w:rPr>
        <w:t>Investigate who last used/had the paper record by interviewing staff and contractors as appropriate</w:t>
      </w:r>
    </w:p>
    <w:p w14:paraId="52176372" w14:textId="77777777" w:rsidR="00587E6C" w:rsidRPr="00545E1A" w:rsidRDefault="00587E6C" w:rsidP="00944DB2">
      <w:pPr>
        <w:pStyle w:val="ListParagraph"/>
        <w:rPr>
          <w:rFonts w:ascii="Arial" w:eastAsiaTheme="majorEastAsia" w:hAnsi="Arial" w:cs="Arial"/>
          <w:lang w:val="en-US"/>
        </w:rPr>
      </w:pPr>
    </w:p>
    <w:p w14:paraId="664EE7AD" w14:textId="0E37DC31" w:rsidR="00587E6C" w:rsidRDefault="00587E6C" w:rsidP="00944DB2">
      <w:pPr>
        <w:pStyle w:val="ListParagraph"/>
        <w:numPr>
          <w:ilvl w:val="0"/>
          <w:numId w:val="24"/>
        </w:numPr>
        <w:rPr>
          <w:rFonts w:ascii="Arial" w:eastAsiaTheme="majorEastAsia" w:hAnsi="Arial" w:cs="Arial"/>
          <w:lang w:val="en-US"/>
        </w:rPr>
      </w:pPr>
      <w:r w:rsidRPr="00545E1A">
        <w:rPr>
          <w:rFonts w:ascii="Arial" w:eastAsiaTheme="majorEastAsia" w:hAnsi="Arial" w:cs="Arial"/>
          <w:lang w:val="en-US"/>
        </w:rPr>
        <w:t>Consider whether any care has been provided based on incorrect information within a patient record</w:t>
      </w:r>
    </w:p>
    <w:p w14:paraId="7C1ABAD3" w14:textId="77777777" w:rsidR="00587E6C" w:rsidRPr="00230749" w:rsidRDefault="00587E6C" w:rsidP="00944DB2">
      <w:pPr>
        <w:rPr>
          <w:rFonts w:ascii="Arial" w:eastAsiaTheme="majorEastAsia" w:hAnsi="Arial" w:cs="Arial"/>
          <w:lang w:val="en-US"/>
        </w:rPr>
      </w:pPr>
    </w:p>
    <w:p w14:paraId="287E2ED5" w14:textId="1006FB40" w:rsidR="00587E6C" w:rsidRDefault="00587E6C" w:rsidP="00944DB2">
      <w:pPr>
        <w:pStyle w:val="ListParagraph"/>
        <w:numPr>
          <w:ilvl w:val="0"/>
          <w:numId w:val="24"/>
        </w:numPr>
        <w:rPr>
          <w:rFonts w:ascii="Arial" w:eastAsiaTheme="majorEastAsia" w:hAnsi="Arial" w:cs="Arial"/>
          <w:lang w:val="en-US"/>
        </w:rPr>
      </w:pPr>
      <w:r w:rsidRPr="00545E1A">
        <w:rPr>
          <w:rFonts w:ascii="Arial" w:eastAsiaTheme="majorEastAsia" w:hAnsi="Arial" w:cs="Arial"/>
          <w:lang w:val="en-US"/>
        </w:rPr>
        <w:t>Consider whether patient care has been delayed due to information not being available</w:t>
      </w:r>
    </w:p>
    <w:p w14:paraId="0BD776BA" w14:textId="77777777" w:rsidR="00587E6C" w:rsidRPr="00230749" w:rsidRDefault="00587E6C" w:rsidP="00944DB2">
      <w:pPr>
        <w:rPr>
          <w:rFonts w:ascii="Arial" w:eastAsiaTheme="majorEastAsia" w:hAnsi="Arial" w:cs="Arial"/>
          <w:lang w:val="en-US"/>
        </w:rPr>
      </w:pPr>
    </w:p>
    <w:p w14:paraId="63F26CC6" w14:textId="2254DAE4" w:rsidR="00587E6C" w:rsidRDefault="00587E6C" w:rsidP="00944DB2">
      <w:pPr>
        <w:pStyle w:val="ListParagraph"/>
        <w:numPr>
          <w:ilvl w:val="0"/>
          <w:numId w:val="24"/>
        </w:numPr>
        <w:rPr>
          <w:rFonts w:ascii="Arial" w:eastAsiaTheme="majorEastAsia" w:hAnsi="Arial" w:cs="Arial"/>
          <w:lang w:val="en-US"/>
        </w:rPr>
      </w:pPr>
      <w:r w:rsidRPr="00545E1A">
        <w:rPr>
          <w:rFonts w:ascii="Arial" w:eastAsiaTheme="majorEastAsia" w:hAnsi="Arial" w:cs="Arial"/>
          <w:lang w:val="en-US"/>
        </w:rPr>
        <w:t xml:space="preserve">Establish whether </w:t>
      </w:r>
      <w:r w:rsidR="0013213B">
        <w:rPr>
          <w:rFonts w:ascii="Arial" w:eastAsiaTheme="majorEastAsia" w:hAnsi="Arial" w:cs="Arial"/>
          <w:lang w:val="en-US"/>
        </w:rPr>
        <w:t xml:space="preserve">the </w:t>
      </w:r>
      <w:r w:rsidRPr="00545E1A">
        <w:rPr>
          <w:rFonts w:ascii="Arial" w:eastAsiaTheme="majorEastAsia" w:hAnsi="Arial" w:cs="Arial"/>
          <w:lang w:val="en-US"/>
        </w:rPr>
        <w:t xml:space="preserve">missing information can be reconstituted, </w:t>
      </w:r>
      <w:r w:rsidR="00F07900" w:rsidRPr="00545E1A">
        <w:rPr>
          <w:rFonts w:ascii="Arial" w:eastAsiaTheme="majorEastAsia" w:hAnsi="Arial" w:cs="Arial"/>
          <w:lang w:val="en-US"/>
        </w:rPr>
        <w:t>e.g.,</w:t>
      </w:r>
      <w:r w:rsidRPr="00545E1A">
        <w:rPr>
          <w:rFonts w:ascii="Arial" w:eastAsiaTheme="majorEastAsia" w:hAnsi="Arial" w:cs="Arial"/>
          <w:lang w:val="en-US"/>
        </w:rPr>
        <w:t xml:space="preserve"> from electronic records</w:t>
      </w:r>
    </w:p>
    <w:p w14:paraId="6643D267" w14:textId="77777777" w:rsidR="00587E6C" w:rsidRPr="00230749" w:rsidRDefault="00587E6C" w:rsidP="00944DB2">
      <w:pPr>
        <w:rPr>
          <w:rFonts w:ascii="Arial" w:eastAsiaTheme="majorEastAsia" w:hAnsi="Arial" w:cs="Arial"/>
          <w:lang w:val="en-US"/>
        </w:rPr>
      </w:pPr>
    </w:p>
    <w:p w14:paraId="3320F547" w14:textId="2C5E32C6" w:rsidR="00587E6C" w:rsidRPr="00B74310" w:rsidRDefault="00587E6C" w:rsidP="00944DB2">
      <w:pPr>
        <w:pStyle w:val="ListParagraph"/>
        <w:numPr>
          <w:ilvl w:val="0"/>
          <w:numId w:val="24"/>
        </w:numPr>
        <w:rPr>
          <w:rFonts w:ascii="Arial" w:eastAsiaTheme="majorEastAsia" w:hAnsi="Arial" w:cs="Arial"/>
          <w:lang w:val="en-US"/>
        </w:rPr>
      </w:pPr>
      <w:r w:rsidRPr="00545E1A">
        <w:rPr>
          <w:rFonts w:ascii="Arial" w:eastAsiaTheme="majorEastAsia" w:hAnsi="Arial" w:cs="Arial"/>
          <w:lang w:val="en-US"/>
        </w:rPr>
        <w:t xml:space="preserve">If information within records has been mis-filed, ensure it is restored to </w:t>
      </w:r>
      <w:r w:rsidR="0013213B">
        <w:rPr>
          <w:rFonts w:ascii="Arial" w:eastAsiaTheme="majorEastAsia" w:hAnsi="Arial" w:cs="Arial"/>
          <w:lang w:val="en-US"/>
        </w:rPr>
        <w:t xml:space="preserve">the </w:t>
      </w:r>
      <w:r w:rsidRPr="00545E1A">
        <w:rPr>
          <w:rFonts w:ascii="Arial" w:eastAsiaTheme="majorEastAsia" w:hAnsi="Arial" w:cs="Arial"/>
          <w:lang w:val="en-US"/>
        </w:rPr>
        <w:t>correct filing order/returned to the correct record</w:t>
      </w:r>
    </w:p>
    <w:p w14:paraId="126E7977" w14:textId="77777777" w:rsidR="00587E6C" w:rsidRPr="00230749" w:rsidRDefault="00587E6C" w:rsidP="00944DB2">
      <w:pPr>
        <w:rPr>
          <w:rFonts w:ascii="Arial" w:eastAsiaTheme="majorEastAsia" w:hAnsi="Arial" w:cs="Arial"/>
          <w:lang w:val="en-US"/>
        </w:rPr>
      </w:pPr>
    </w:p>
    <w:p w14:paraId="33368773" w14:textId="34CE9685" w:rsidR="00587E6C" w:rsidRDefault="00587E6C" w:rsidP="00944DB2">
      <w:pPr>
        <w:pStyle w:val="ListParagraph"/>
        <w:numPr>
          <w:ilvl w:val="0"/>
          <w:numId w:val="24"/>
        </w:numPr>
        <w:rPr>
          <w:rFonts w:ascii="Arial" w:eastAsiaTheme="majorEastAsia" w:hAnsi="Arial" w:cs="Arial"/>
          <w:lang w:val="en-US"/>
        </w:rPr>
      </w:pPr>
      <w:r w:rsidRPr="00545E1A">
        <w:rPr>
          <w:rFonts w:ascii="Arial" w:eastAsiaTheme="majorEastAsia" w:hAnsi="Arial" w:cs="Arial"/>
          <w:lang w:val="en-US"/>
        </w:rPr>
        <w:t>Where necessary, (</w:t>
      </w:r>
      <w:r w:rsidR="00F07900" w:rsidRPr="00545E1A">
        <w:rPr>
          <w:rFonts w:ascii="Arial" w:eastAsiaTheme="majorEastAsia" w:hAnsi="Arial" w:cs="Arial"/>
          <w:lang w:val="en-US"/>
        </w:rPr>
        <w:t>i.e.,</w:t>
      </w:r>
      <w:r w:rsidRPr="00545E1A">
        <w:rPr>
          <w:rFonts w:ascii="Arial" w:eastAsiaTheme="majorEastAsia" w:hAnsi="Arial" w:cs="Arial"/>
          <w:lang w:val="en-US"/>
        </w:rPr>
        <w:t xml:space="preserve"> if care </w:t>
      </w:r>
      <w:r w:rsidR="0013213B">
        <w:rPr>
          <w:rFonts w:ascii="Arial" w:eastAsiaTheme="majorEastAsia" w:hAnsi="Arial" w:cs="Arial"/>
          <w:lang w:val="en-US"/>
        </w:rPr>
        <w:t xml:space="preserve">is </w:t>
      </w:r>
      <w:r w:rsidRPr="00545E1A">
        <w:rPr>
          <w:rFonts w:ascii="Arial" w:eastAsiaTheme="majorEastAsia" w:hAnsi="Arial" w:cs="Arial"/>
          <w:lang w:val="en-US"/>
        </w:rPr>
        <w:t>affected) provide a written explanation to the patient with formal apology</w:t>
      </w:r>
    </w:p>
    <w:p w14:paraId="4DF7099D" w14:textId="77777777" w:rsidR="00587E6C" w:rsidRPr="00230749" w:rsidRDefault="00587E6C" w:rsidP="00944DB2">
      <w:pPr>
        <w:ind w:left="360"/>
        <w:rPr>
          <w:rFonts w:ascii="Arial" w:eastAsiaTheme="majorEastAsia" w:hAnsi="Arial" w:cs="Arial"/>
          <w:lang w:val="en-US"/>
        </w:rPr>
      </w:pPr>
    </w:p>
    <w:p w14:paraId="1938A6C7" w14:textId="362A9A66" w:rsidR="00587E6C" w:rsidRDefault="0013213B" w:rsidP="00944DB2">
      <w:pPr>
        <w:pStyle w:val="ListParagraph"/>
        <w:numPr>
          <w:ilvl w:val="0"/>
          <w:numId w:val="24"/>
        </w:numPr>
        <w:rPr>
          <w:rFonts w:ascii="Arial" w:eastAsiaTheme="majorEastAsia" w:hAnsi="Arial" w:cs="Arial"/>
          <w:lang w:val="en-US"/>
        </w:rPr>
      </w:pPr>
      <w:r>
        <w:rPr>
          <w:rFonts w:ascii="Arial" w:eastAsiaTheme="majorEastAsia" w:hAnsi="Arial" w:cs="Arial"/>
          <w:lang w:val="en-US"/>
        </w:rPr>
        <w:t>Ensure t</w:t>
      </w:r>
      <w:r w:rsidR="00587E6C">
        <w:rPr>
          <w:rFonts w:ascii="Arial" w:eastAsiaTheme="majorEastAsia" w:hAnsi="Arial" w:cs="Arial"/>
          <w:lang w:val="en-US"/>
        </w:rPr>
        <w:t>he investigator r</w:t>
      </w:r>
      <w:r w:rsidR="00587E6C" w:rsidRPr="00545E1A">
        <w:rPr>
          <w:rFonts w:ascii="Arial" w:eastAsiaTheme="majorEastAsia" w:hAnsi="Arial" w:cs="Arial"/>
          <w:lang w:val="en-US"/>
        </w:rPr>
        <w:t>ecord</w:t>
      </w:r>
      <w:r w:rsidR="00587E6C">
        <w:rPr>
          <w:rFonts w:ascii="Arial" w:eastAsiaTheme="majorEastAsia" w:hAnsi="Arial" w:cs="Arial"/>
          <w:lang w:val="en-US"/>
        </w:rPr>
        <w:t>s the</w:t>
      </w:r>
      <w:r w:rsidR="00587E6C" w:rsidRPr="00545E1A">
        <w:rPr>
          <w:rFonts w:ascii="Arial" w:eastAsiaTheme="majorEastAsia" w:hAnsi="Arial" w:cs="Arial"/>
          <w:lang w:val="en-US"/>
        </w:rPr>
        <w:t xml:space="preserve"> findings</w:t>
      </w:r>
      <w:r w:rsidR="00587E6C">
        <w:rPr>
          <w:rFonts w:ascii="Arial" w:eastAsiaTheme="majorEastAsia" w:hAnsi="Arial" w:cs="Arial"/>
          <w:lang w:val="en-US"/>
        </w:rPr>
        <w:t xml:space="preserve"> in the </w:t>
      </w:r>
      <w:r w:rsidR="00B74310">
        <w:rPr>
          <w:rFonts w:ascii="Arial" w:eastAsiaTheme="majorEastAsia" w:hAnsi="Arial" w:cs="Arial"/>
          <w:lang w:val="en-US"/>
        </w:rPr>
        <w:t>reporting</w:t>
      </w:r>
      <w:r w:rsidR="00587E6C">
        <w:rPr>
          <w:rFonts w:ascii="Arial" w:eastAsiaTheme="majorEastAsia" w:hAnsi="Arial" w:cs="Arial"/>
          <w:lang w:val="en-US"/>
        </w:rPr>
        <w:t xml:space="preserve"> system</w:t>
      </w:r>
      <w:r w:rsidR="00587E6C" w:rsidRPr="00545E1A">
        <w:rPr>
          <w:rFonts w:ascii="Arial" w:eastAsiaTheme="majorEastAsia" w:hAnsi="Arial" w:cs="Arial"/>
          <w:lang w:val="en-US"/>
        </w:rPr>
        <w:t xml:space="preserve">, </w:t>
      </w:r>
      <w:r w:rsidR="00F07900" w:rsidRPr="00545E1A">
        <w:rPr>
          <w:rFonts w:ascii="Arial" w:eastAsiaTheme="majorEastAsia" w:hAnsi="Arial" w:cs="Arial"/>
          <w:lang w:val="en-US"/>
        </w:rPr>
        <w:t>e.g.,</w:t>
      </w:r>
      <w:r w:rsidR="00587E6C" w:rsidRPr="00545E1A">
        <w:rPr>
          <w:rFonts w:ascii="Arial" w:eastAsiaTheme="majorEastAsia" w:hAnsi="Arial" w:cs="Arial"/>
          <w:lang w:val="en-US"/>
        </w:rPr>
        <w:t xml:space="preserve"> compromised or delayed patient care, etc.</w:t>
      </w:r>
    </w:p>
    <w:p w14:paraId="2D62D27F" w14:textId="77777777" w:rsidR="00587E6C" w:rsidRPr="00230749" w:rsidRDefault="00587E6C" w:rsidP="00944DB2">
      <w:pPr>
        <w:rPr>
          <w:rFonts w:ascii="Arial" w:eastAsiaTheme="majorEastAsia" w:hAnsi="Arial" w:cs="Arial"/>
          <w:lang w:val="en-US"/>
        </w:rPr>
      </w:pPr>
    </w:p>
    <w:p w14:paraId="43322070" w14:textId="2D1B9824" w:rsidR="00587E6C" w:rsidRDefault="00587E6C" w:rsidP="00944DB2">
      <w:pPr>
        <w:pStyle w:val="ListParagraph"/>
        <w:numPr>
          <w:ilvl w:val="0"/>
          <w:numId w:val="24"/>
        </w:numPr>
        <w:rPr>
          <w:rFonts w:ascii="Arial" w:eastAsiaTheme="majorEastAsia" w:hAnsi="Arial" w:cs="Arial"/>
          <w:lang w:val="en-US"/>
        </w:rPr>
      </w:pPr>
      <w:r w:rsidRPr="00545E1A">
        <w:rPr>
          <w:rFonts w:ascii="Arial" w:eastAsiaTheme="majorEastAsia" w:hAnsi="Arial" w:cs="Arial"/>
          <w:lang w:val="en-US"/>
        </w:rPr>
        <w:t xml:space="preserve">Take and document appropriate action, </w:t>
      </w:r>
      <w:r w:rsidR="00F07900" w:rsidRPr="00545E1A">
        <w:rPr>
          <w:rFonts w:ascii="Arial" w:eastAsiaTheme="majorEastAsia" w:hAnsi="Arial" w:cs="Arial"/>
          <w:lang w:val="en-US"/>
        </w:rPr>
        <w:t>e.g.,</w:t>
      </w:r>
      <w:r w:rsidRPr="00545E1A">
        <w:rPr>
          <w:rFonts w:ascii="Arial" w:eastAsiaTheme="majorEastAsia" w:hAnsi="Arial" w:cs="Arial"/>
          <w:lang w:val="en-US"/>
        </w:rPr>
        <w:t xml:space="preserve"> advice/training, disciplinary or contractual measures, etc.</w:t>
      </w:r>
    </w:p>
    <w:p w14:paraId="75133B68" w14:textId="77777777" w:rsidR="00587E6C" w:rsidRPr="00230749" w:rsidRDefault="00587E6C" w:rsidP="00944DB2">
      <w:pPr>
        <w:rPr>
          <w:rFonts w:ascii="Arial" w:eastAsiaTheme="majorEastAsia" w:hAnsi="Arial" w:cs="Arial"/>
          <w:lang w:val="en-US"/>
        </w:rPr>
      </w:pPr>
    </w:p>
    <w:p w14:paraId="25C4D66C" w14:textId="7F2E8E2D" w:rsidR="00B74310" w:rsidRDefault="00587E6C" w:rsidP="00944DB2">
      <w:pPr>
        <w:pStyle w:val="ListParagraph"/>
        <w:numPr>
          <w:ilvl w:val="0"/>
          <w:numId w:val="24"/>
        </w:numPr>
        <w:rPr>
          <w:rFonts w:ascii="Arial" w:eastAsiaTheme="majorEastAsia" w:hAnsi="Arial" w:cs="Arial"/>
          <w:lang w:val="en-US"/>
        </w:rPr>
      </w:pPr>
      <w:r w:rsidRPr="00545E1A">
        <w:rPr>
          <w:rFonts w:ascii="Arial" w:eastAsiaTheme="majorEastAsia" w:hAnsi="Arial" w:cs="Arial"/>
          <w:lang w:val="en-US"/>
        </w:rPr>
        <w:t xml:space="preserve">Report the breach to the supervisory authority (the Office of the Information Commissioner) via </w:t>
      </w:r>
      <w:r>
        <w:rPr>
          <w:rFonts w:ascii="Arial" w:eastAsiaTheme="majorEastAsia" w:hAnsi="Arial" w:cs="Arial"/>
          <w:lang w:val="en-US"/>
        </w:rPr>
        <w:t>the DSP Toolkit</w:t>
      </w:r>
      <w:r w:rsidRPr="00545E1A">
        <w:rPr>
          <w:rFonts w:ascii="Arial" w:eastAsiaTheme="majorEastAsia" w:hAnsi="Arial" w:cs="Arial"/>
          <w:lang w:val="en-US"/>
        </w:rPr>
        <w:t xml:space="preserve"> within 72 hours of being aware of the breac</w:t>
      </w:r>
      <w:r>
        <w:rPr>
          <w:rFonts w:ascii="Arial" w:eastAsiaTheme="majorEastAsia" w:hAnsi="Arial" w:cs="Arial"/>
          <w:lang w:val="en-US"/>
        </w:rPr>
        <w:t>h and undertake any recommendations as suggested fo</w:t>
      </w:r>
      <w:r w:rsidR="0013213B">
        <w:rPr>
          <w:rFonts w:ascii="Arial" w:eastAsiaTheme="majorEastAsia" w:hAnsi="Arial" w:cs="Arial"/>
          <w:lang w:val="en-US"/>
        </w:rPr>
        <w:t>llowing the reporting procedure</w:t>
      </w:r>
      <w:r>
        <w:rPr>
          <w:rFonts w:ascii="Arial" w:eastAsiaTheme="majorEastAsia" w:hAnsi="Arial" w:cs="Arial"/>
          <w:lang w:val="en-US"/>
        </w:rPr>
        <w:t xml:space="preserve"> </w:t>
      </w:r>
    </w:p>
    <w:p w14:paraId="0B62C0EF" w14:textId="77777777" w:rsidR="00B74310" w:rsidRPr="00B74310" w:rsidRDefault="00B74310" w:rsidP="00944DB2">
      <w:pPr>
        <w:pStyle w:val="ListParagraph"/>
        <w:rPr>
          <w:rFonts w:ascii="Arial" w:eastAsiaTheme="majorEastAsia" w:hAnsi="Arial" w:cs="Arial"/>
          <w:lang w:val="en-US"/>
        </w:rPr>
      </w:pPr>
    </w:p>
    <w:p w14:paraId="411EB6E1" w14:textId="345EFCD7" w:rsidR="00710F5F" w:rsidRPr="00710F5F" w:rsidRDefault="00397D01" w:rsidP="00944DB2">
      <w:pPr>
        <w:pStyle w:val="Heading1"/>
        <w:keepLines/>
        <w:pBdr>
          <w:bottom w:val="single" w:sz="4" w:space="1" w:color="595959" w:themeColor="text1" w:themeTint="A6"/>
        </w:pBdr>
        <w:spacing w:before="360" w:after="160" w:line="259" w:lineRule="auto"/>
        <w:rPr>
          <w:sz w:val="28"/>
          <w:szCs w:val="28"/>
        </w:rPr>
      </w:pPr>
      <w:bookmarkStart w:id="46" w:name="_Toc98154424"/>
      <w:r w:rsidRPr="00397D01">
        <w:rPr>
          <w:sz w:val="28"/>
          <w:szCs w:val="28"/>
        </w:rPr>
        <w:t>Reporting incidents</w:t>
      </w:r>
      <w:r w:rsidR="00710F5F">
        <w:rPr>
          <w:sz w:val="28"/>
          <w:szCs w:val="28"/>
        </w:rPr>
        <w:t xml:space="preserve"> and processes</w:t>
      </w:r>
      <w:bookmarkEnd w:id="46"/>
    </w:p>
    <w:p w14:paraId="5F90D82A" w14:textId="55F28E69" w:rsidR="00710F5F" w:rsidRPr="00710F5F" w:rsidRDefault="00710F5F" w:rsidP="00710F5F">
      <w:pPr>
        <w:keepNext/>
        <w:keepLines/>
        <w:numPr>
          <w:ilvl w:val="1"/>
          <w:numId w:val="1"/>
        </w:numPr>
        <w:spacing w:before="360" w:line="259" w:lineRule="auto"/>
        <w:ind w:left="709" w:hanging="709"/>
        <w:jc w:val="both"/>
        <w:outlineLvl w:val="1"/>
        <w:rPr>
          <w:rFonts w:ascii="Arial" w:eastAsiaTheme="majorEastAsia" w:hAnsi="Arial" w:cs="Arial"/>
          <w:b/>
          <w:bCs/>
          <w:color w:val="000000" w:themeColor="text1"/>
          <w:lang w:val="en-US" w:eastAsia="en-US"/>
        </w:rPr>
      </w:pPr>
      <w:bookmarkStart w:id="47" w:name="_Toc98154425"/>
      <w:r>
        <w:rPr>
          <w:rFonts w:ascii="Arial" w:eastAsiaTheme="majorEastAsia" w:hAnsi="Arial" w:cs="Arial"/>
          <w:b/>
          <w:bCs/>
          <w:color w:val="000000" w:themeColor="text1"/>
          <w:lang w:val="en-US" w:eastAsia="en-US"/>
        </w:rPr>
        <w:t>Internal process</w:t>
      </w:r>
      <w:bookmarkEnd w:id="47"/>
    </w:p>
    <w:p w14:paraId="7CDD891F" w14:textId="77777777" w:rsidR="00710F5F" w:rsidRDefault="00710F5F" w:rsidP="00944DB2">
      <w:pPr>
        <w:rPr>
          <w:rFonts w:ascii="Arial" w:hAnsi="Arial" w:cs="Arial"/>
          <w:sz w:val="22"/>
          <w:szCs w:val="22"/>
        </w:rPr>
      </w:pPr>
    </w:p>
    <w:p w14:paraId="2F087AEE" w14:textId="263CB340" w:rsidR="00B74310" w:rsidRDefault="00397D01" w:rsidP="00944DB2">
      <w:pPr>
        <w:rPr>
          <w:rFonts w:ascii="Arial" w:hAnsi="Arial" w:cs="Arial"/>
          <w:sz w:val="22"/>
          <w:szCs w:val="22"/>
        </w:rPr>
      </w:pPr>
      <w:r w:rsidRPr="00545E1A">
        <w:rPr>
          <w:rFonts w:ascii="Arial" w:hAnsi="Arial" w:cs="Arial"/>
          <w:sz w:val="22"/>
          <w:szCs w:val="22"/>
        </w:rPr>
        <w:t xml:space="preserve">Incidents should be reported using the appropriate form and added to </w:t>
      </w:r>
      <w:r w:rsidR="0013213B">
        <w:rPr>
          <w:rFonts w:ascii="Arial" w:hAnsi="Arial" w:cs="Arial"/>
          <w:sz w:val="22"/>
          <w:szCs w:val="22"/>
        </w:rPr>
        <w:t xml:space="preserve">the </w:t>
      </w:r>
      <w:r>
        <w:rPr>
          <w:rFonts w:ascii="Arial" w:hAnsi="Arial" w:cs="Arial"/>
          <w:sz w:val="22"/>
          <w:szCs w:val="22"/>
        </w:rPr>
        <w:t>Information Governance Incident Register</w:t>
      </w:r>
      <w:r w:rsidR="00ED6D32">
        <w:rPr>
          <w:rFonts w:ascii="Arial" w:hAnsi="Arial" w:cs="Arial"/>
          <w:sz w:val="22"/>
          <w:szCs w:val="22"/>
        </w:rPr>
        <w:t xml:space="preserve"> </w:t>
      </w:r>
      <w:r>
        <w:rPr>
          <w:rFonts w:ascii="Arial" w:hAnsi="Arial" w:cs="Arial"/>
          <w:sz w:val="22"/>
          <w:szCs w:val="22"/>
        </w:rPr>
        <w:t>and the DSP Toolkit</w:t>
      </w:r>
      <w:r w:rsidRPr="00545E1A">
        <w:rPr>
          <w:rFonts w:ascii="Arial" w:hAnsi="Arial" w:cs="Arial"/>
          <w:sz w:val="22"/>
          <w:szCs w:val="22"/>
        </w:rPr>
        <w:t xml:space="preserve">. </w:t>
      </w:r>
    </w:p>
    <w:p w14:paraId="650739C6" w14:textId="77777777" w:rsidR="00B74310" w:rsidRDefault="00B74310" w:rsidP="00944DB2">
      <w:pPr>
        <w:rPr>
          <w:rFonts w:ascii="Arial" w:hAnsi="Arial" w:cs="Arial"/>
          <w:sz w:val="22"/>
          <w:szCs w:val="22"/>
        </w:rPr>
      </w:pPr>
    </w:p>
    <w:p w14:paraId="29453521" w14:textId="2323E035" w:rsidR="00710F5F" w:rsidRDefault="00397D01" w:rsidP="00944DB2">
      <w:pPr>
        <w:rPr>
          <w:rFonts w:ascii="Arial" w:hAnsi="Arial" w:cs="Arial"/>
          <w:sz w:val="22"/>
          <w:szCs w:val="22"/>
        </w:rPr>
      </w:pPr>
      <w:r w:rsidRPr="00545E1A">
        <w:rPr>
          <w:rFonts w:ascii="Arial" w:hAnsi="Arial" w:cs="Arial"/>
          <w:sz w:val="22"/>
          <w:szCs w:val="22"/>
        </w:rPr>
        <w:t xml:space="preserve">The </w:t>
      </w:r>
      <w:r>
        <w:rPr>
          <w:rFonts w:ascii="Arial" w:hAnsi="Arial" w:cs="Arial"/>
          <w:sz w:val="22"/>
          <w:szCs w:val="22"/>
        </w:rPr>
        <w:t xml:space="preserve">Information Governance Lead, SIRO/Caldicott Guardian </w:t>
      </w:r>
      <w:r w:rsidRPr="00545E1A">
        <w:rPr>
          <w:rFonts w:ascii="Arial" w:hAnsi="Arial" w:cs="Arial"/>
          <w:sz w:val="22"/>
          <w:szCs w:val="22"/>
        </w:rPr>
        <w:t xml:space="preserve">and </w:t>
      </w:r>
      <w:r>
        <w:rPr>
          <w:rFonts w:ascii="Arial" w:hAnsi="Arial" w:cs="Arial"/>
          <w:sz w:val="22"/>
          <w:szCs w:val="22"/>
        </w:rPr>
        <w:t>DPO</w:t>
      </w:r>
      <w:r w:rsidRPr="00545E1A">
        <w:rPr>
          <w:rFonts w:ascii="Arial" w:hAnsi="Arial" w:cs="Arial"/>
          <w:sz w:val="22"/>
          <w:szCs w:val="22"/>
        </w:rPr>
        <w:t xml:space="preserve"> must be informed within 24</w:t>
      </w:r>
      <w:r w:rsidR="0013213B">
        <w:rPr>
          <w:rFonts w:ascii="Arial" w:hAnsi="Arial" w:cs="Arial"/>
          <w:sz w:val="22"/>
          <w:szCs w:val="22"/>
        </w:rPr>
        <w:t xml:space="preserve"> </w:t>
      </w:r>
      <w:r w:rsidRPr="00545E1A">
        <w:rPr>
          <w:rFonts w:ascii="Arial" w:hAnsi="Arial" w:cs="Arial"/>
          <w:sz w:val="22"/>
          <w:szCs w:val="22"/>
        </w:rPr>
        <w:t>hours of the incident being identified.</w:t>
      </w:r>
    </w:p>
    <w:p w14:paraId="325D1358" w14:textId="2AF282CB" w:rsidR="00ED6D32" w:rsidRDefault="00ED6D32" w:rsidP="00944DB2">
      <w:pPr>
        <w:rPr>
          <w:rFonts w:ascii="Arial" w:hAnsi="Arial" w:cs="Arial"/>
          <w:sz w:val="22"/>
          <w:szCs w:val="22"/>
        </w:rPr>
      </w:pPr>
    </w:p>
    <w:p w14:paraId="34907552" w14:textId="2D77FDC1" w:rsidR="00ED6D32" w:rsidRDefault="00ED6D32" w:rsidP="00944DB2">
      <w:pPr>
        <w:rPr>
          <w:rFonts w:ascii="Arial" w:hAnsi="Arial" w:cs="Arial"/>
          <w:sz w:val="22"/>
          <w:szCs w:val="22"/>
        </w:rPr>
      </w:pPr>
    </w:p>
    <w:p w14:paraId="6F4E909B" w14:textId="77777777" w:rsidR="00ED6D32" w:rsidRDefault="00ED6D32" w:rsidP="00944DB2">
      <w:pPr>
        <w:rPr>
          <w:rFonts w:ascii="Arial" w:hAnsi="Arial" w:cs="Arial"/>
          <w:sz w:val="22"/>
          <w:szCs w:val="22"/>
        </w:rPr>
      </w:pPr>
    </w:p>
    <w:p w14:paraId="01D18BCE" w14:textId="696B9C50" w:rsidR="00710F5F" w:rsidRPr="00710F5F" w:rsidRDefault="00710F5F" w:rsidP="00710F5F">
      <w:pPr>
        <w:keepNext/>
        <w:keepLines/>
        <w:numPr>
          <w:ilvl w:val="1"/>
          <w:numId w:val="1"/>
        </w:numPr>
        <w:spacing w:before="360" w:line="259" w:lineRule="auto"/>
        <w:ind w:left="709" w:hanging="709"/>
        <w:jc w:val="both"/>
        <w:outlineLvl w:val="1"/>
        <w:rPr>
          <w:rFonts w:ascii="Arial" w:eastAsiaTheme="majorEastAsia" w:hAnsi="Arial" w:cs="Arial"/>
          <w:b/>
          <w:bCs/>
          <w:color w:val="000000" w:themeColor="text1"/>
          <w:lang w:val="en-US" w:eastAsia="en-US"/>
        </w:rPr>
      </w:pPr>
      <w:bookmarkStart w:id="48" w:name="_Toc98154426"/>
      <w:r w:rsidRPr="00710F5F">
        <w:rPr>
          <w:rFonts w:ascii="Arial" w:eastAsiaTheme="majorEastAsia" w:hAnsi="Arial" w:cs="Arial"/>
          <w:b/>
          <w:bCs/>
          <w:color w:val="000000" w:themeColor="text1"/>
          <w:lang w:val="en-US" w:eastAsia="en-US"/>
        </w:rPr>
        <w:lastRenderedPageBreak/>
        <w:t>External process</w:t>
      </w:r>
      <w:bookmarkEnd w:id="48"/>
    </w:p>
    <w:p w14:paraId="48D3CB77" w14:textId="77777777" w:rsidR="00710F5F" w:rsidRDefault="00710F5F" w:rsidP="00944DB2">
      <w:pPr>
        <w:rPr>
          <w:rFonts w:ascii="Arial" w:hAnsi="Arial" w:cs="Arial"/>
          <w:sz w:val="22"/>
          <w:szCs w:val="22"/>
        </w:rPr>
      </w:pPr>
    </w:p>
    <w:p w14:paraId="78AB22C5" w14:textId="5A07F99F" w:rsidR="00B74310" w:rsidRDefault="007E71C4" w:rsidP="00944DB2">
      <w:pPr>
        <w:rPr>
          <w:rFonts w:ascii="Arial" w:hAnsi="Arial" w:cs="Arial"/>
          <w:sz w:val="22"/>
          <w:szCs w:val="22"/>
          <w:lang w:val="en-US"/>
        </w:rPr>
      </w:pPr>
      <w:r w:rsidRPr="00545E1A">
        <w:rPr>
          <w:rFonts w:ascii="Arial" w:hAnsi="Arial" w:cs="Arial"/>
          <w:sz w:val="22"/>
          <w:szCs w:val="22"/>
          <w:lang w:val="en-US"/>
        </w:rPr>
        <w:t xml:space="preserve">Article 33 of the </w:t>
      </w:r>
      <w:r w:rsidR="00944DB2">
        <w:rPr>
          <w:rFonts w:ascii="Arial" w:hAnsi="Arial" w:cs="Arial"/>
          <w:sz w:val="22"/>
          <w:szCs w:val="22"/>
          <w:lang w:val="en-US"/>
        </w:rPr>
        <w:t xml:space="preserve">UK </w:t>
      </w:r>
      <w:r w:rsidRPr="00545E1A">
        <w:rPr>
          <w:rFonts w:ascii="Arial" w:hAnsi="Arial" w:cs="Arial"/>
          <w:sz w:val="22"/>
          <w:szCs w:val="22"/>
          <w:lang w:val="en-US"/>
        </w:rPr>
        <w:t xml:space="preserve">GDPR requires that a notifiable breach must be reported to the relevant supervisory authority within 72 hours of the </w:t>
      </w:r>
      <w:r>
        <w:rPr>
          <w:rFonts w:ascii="Arial" w:hAnsi="Arial" w:cs="Arial"/>
          <w:sz w:val="22"/>
          <w:szCs w:val="22"/>
          <w:lang w:val="en-US"/>
        </w:rPr>
        <w:t>organisation</w:t>
      </w:r>
      <w:r w:rsidRPr="00545E1A">
        <w:rPr>
          <w:rFonts w:ascii="Arial" w:hAnsi="Arial" w:cs="Arial"/>
          <w:sz w:val="22"/>
          <w:szCs w:val="22"/>
          <w:lang w:val="en-US"/>
        </w:rPr>
        <w:t xml:space="preserve"> becoming aware of it</w:t>
      </w:r>
      <w:r>
        <w:rPr>
          <w:rFonts w:ascii="Arial" w:hAnsi="Arial" w:cs="Arial"/>
          <w:sz w:val="22"/>
          <w:szCs w:val="22"/>
          <w:lang w:val="en-US"/>
        </w:rPr>
        <w:t xml:space="preserve"> in accordance with the </w:t>
      </w:r>
      <w:r w:rsidRPr="00BF27EA">
        <w:rPr>
          <w:rFonts w:ascii="Arial" w:hAnsi="Arial" w:cs="Arial"/>
          <w:color w:val="000000" w:themeColor="text1"/>
          <w:sz w:val="22"/>
          <w:szCs w:val="22"/>
          <w:lang w:val="en-US"/>
        </w:rPr>
        <w:t xml:space="preserve">DSP Toolkit </w:t>
      </w:r>
      <w:r w:rsidR="00B74310" w:rsidRPr="00BF27EA">
        <w:rPr>
          <w:rFonts w:ascii="Arial" w:hAnsi="Arial" w:cs="Arial"/>
          <w:color w:val="000000" w:themeColor="text1"/>
          <w:sz w:val="22"/>
          <w:szCs w:val="22"/>
          <w:lang w:val="en-US"/>
        </w:rPr>
        <w:t>Handbook</w:t>
      </w:r>
      <w:r w:rsidRPr="00BF27EA">
        <w:rPr>
          <w:rFonts w:ascii="Arial" w:hAnsi="Arial" w:cs="Arial"/>
          <w:color w:val="000000" w:themeColor="text1"/>
          <w:sz w:val="22"/>
          <w:szCs w:val="22"/>
          <w:lang w:val="en-US"/>
        </w:rPr>
        <w:t xml:space="preserve">. </w:t>
      </w:r>
    </w:p>
    <w:p w14:paraId="3B9EF3A9" w14:textId="77777777" w:rsidR="00B74310" w:rsidRDefault="00B74310" w:rsidP="00944DB2">
      <w:pPr>
        <w:rPr>
          <w:rFonts w:ascii="Arial" w:hAnsi="Arial" w:cs="Arial"/>
          <w:sz w:val="22"/>
          <w:szCs w:val="22"/>
          <w:lang w:val="en-US"/>
        </w:rPr>
      </w:pPr>
    </w:p>
    <w:p w14:paraId="06359E8F" w14:textId="4B1D80CF" w:rsidR="007E71C4" w:rsidRPr="00545E1A" w:rsidRDefault="007E71C4" w:rsidP="00944DB2">
      <w:pPr>
        <w:rPr>
          <w:rFonts w:ascii="Arial" w:hAnsi="Arial" w:cs="Arial"/>
          <w:sz w:val="22"/>
          <w:szCs w:val="22"/>
          <w:lang w:val="en-US"/>
        </w:rPr>
      </w:pPr>
      <w:r w:rsidRPr="00545E1A">
        <w:rPr>
          <w:rFonts w:ascii="Arial" w:hAnsi="Arial" w:cs="Arial"/>
          <w:sz w:val="22"/>
          <w:szCs w:val="22"/>
          <w:lang w:val="en-US"/>
        </w:rPr>
        <w:t xml:space="preserve">The </w:t>
      </w:r>
      <w:r w:rsidR="00944DB2">
        <w:rPr>
          <w:rFonts w:ascii="Arial" w:hAnsi="Arial" w:cs="Arial"/>
          <w:sz w:val="22"/>
          <w:szCs w:val="22"/>
          <w:lang w:val="en-US"/>
        </w:rPr>
        <w:t xml:space="preserve">UK </w:t>
      </w:r>
      <w:r w:rsidRPr="00545E1A">
        <w:rPr>
          <w:rFonts w:ascii="Arial" w:hAnsi="Arial" w:cs="Arial"/>
          <w:sz w:val="22"/>
          <w:szCs w:val="22"/>
          <w:lang w:val="en-US"/>
        </w:rPr>
        <w:t xml:space="preserve">GDPR recognises that it will often be impossible to investigate </w:t>
      </w:r>
      <w:r w:rsidR="0013213B">
        <w:rPr>
          <w:rFonts w:ascii="Arial" w:hAnsi="Arial" w:cs="Arial"/>
          <w:sz w:val="22"/>
          <w:szCs w:val="22"/>
          <w:lang w:val="en-US"/>
        </w:rPr>
        <w:t xml:space="preserve">a breach fully within that time </w:t>
      </w:r>
      <w:r w:rsidRPr="00545E1A">
        <w:rPr>
          <w:rFonts w:ascii="Arial" w:hAnsi="Arial" w:cs="Arial"/>
          <w:sz w:val="22"/>
          <w:szCs w:val="22"/>
          <w:lang w:val="en-US"/>
        </w:rPr>
        <w:t xml:space="preserve">period and allows </w:t>
      </w:r>
      <w:r>
        <w:rPr>
          <w:rFonts w:ascii="Arial" w:hAnsi="Arial" w:cs="Arial"/>
          <w:sz w:val="22"/>
          <w:szCs w:val="22"/>
          <w:lang w:val="en-US"/>
        </w:rPr>
        <w:t>the organisation</w:t>
      </w:r>
      <w:r w:rsidRPr="00545E1A">
        <w:rPr>
          <w:rFonts w:ascii="Arial" w:hAnsi="Arial" w:cs="Arial"/>
          <w:sz w:val="22"/>
          <w:szCs w:val="22"/>
          <w:lang w:val="en-US"/>
        </w:rPr>
        <w:t xml:space="preserve"> to provide information in phases.</w:t>
      </w:r>
    </w:p>
    <w:p w14:paraId="52109A4E" w14:textId="77777777" w:rsidR="007E71C4" w:rsidRPr="00545E1A" w:rsidRDefault="007E71C4" w:rsidP="00944DB2">
      <w:pPr>
        <w:rPr>
          <w:rFonts w:ascii="Arial" w:hAnsi="Arial" w:cs="Arial"/>
          <w:sz w:val="22"/>
          <w:szCs w:val="22"/>
          <w:lang w:val="en-US"/>
        </w:rPr>
      </w:pPr>
    </w:p>
    <w:p w14:paraId="1A1552E7" w14:textId="69DF7BD5" w:rsidR="00710F5F" w:rsidRDefault="007E71C4" w:rsidP="00944DB2">
      <w:pPr>
        <w:rPr>
          <w:rFonts w:ascii="Arial" w:hAnsi="Arial" w:cs="Arial"/>
          <w:sz w:val="22"/>
          <w:szCs w:val="22"/>
          <w:lang w:val="en-US"/>
        </w:rPr>
      </w:pPr>
      <w:r w:rsidRPr="00545E1A">
        <w:rPr>
          <w:rFonts w:ascii="Arial" w:hAnsi="Arial" w:cs="Arial"/>
          <w:sz w:val="22"/>
          <w:szCs w:val="22"/>
          <w:lang w:val="en-US"/>
        </w:rPr>
        <w:t xml:space="preserve">Serious information incidents, </w:t>
      </w:r>
      <w:r w:rsidR="00F07900" w:rsidRPr="00545E1A">
        <w:rPr>
          <w:rFonts w:ascii="Arial" w:hAnsi="Arial" w:cs="Arial"/>
          <w:sz w:val="22"/>
          <w:szCs w:val="22"/>
          <w:lang w:val="en-US"/>
        </w:rPr>
        <w:t>i.e.,</w:t>
      </w:r>
      <w:r w:rsidRPr="00545E1A">
        <w:rPr>
          <w:rFonts w:ascii="Arial" w:hAnsi="Arial" w:cs="Arial"/>
          <w:sz w:val="22"/>
          <w:szCs w:val="22"/>
          <w:lang w:val="en-US"/>
        </w:rPr>
        <w:t xml:space="preserve"> those categorised as level 2</w:t>
      </w:r>
      <w:r w:rsidR="0013213B">
        <w:rPr>
          <w:rFonts w:ascii="Arial" w:hAnsi="Arial" w:cs="Arial"/>
          <w:sz w:val="22"/>
          <w:szCs w:val="22"/>
          <w:lang w:val="en-US"/>
        </w:rPr>
        <w:t xml:space="preserve"> to</w:t>
      </w:r>
      <w:r w:rsidRPr="00545E1A">
        <w:rPr>
          <w:rFonts w:ascii="Arial" w:hAnsi="Arial" w:cs="Arial"/>
          <w:sz w:val="22"/>
          <w:szCs w:val="22"/>
          <w:lang w:val="en-US"/>
        </w:rPr>
        <w:t xml:space="preserve"> 5 are to be reported to NHS England, the Clinical Commissioning Group and the Information Commissioner</w:t>
      </w:r>
      <w:r w:rsidR="00E16233" w:rsidRPr="00545E1A">
        <w:rPr>
          <w:rFonts w:ascii="Arial" w:hAnsi="Arial" w:cs="Arial"/>
          <w:sz w:val="22"/>
          <w:szCs w:val="22"/>
          <w:lang w:val="en-US"/>
        </w:rPr>
        <w:t xml:space="preserve">. </w:t>
      </w:r>
      <w:r w:rsidR="00BF27EA" w:rsidRPr="00BF27EA">
        <w:rPr>
          <w:rFonts w:ascii="Arial" w:hAnsi="Arial" w:cs="Arial"/>
          <w:sz w:val="22"/>
          <w:szCs w:val="22"/>
        </w:rPr>
        <w:t>Grey Road Surgery</w:t>
      </w:r>
      <w:r>
        <w:rPr>
          <w:rFonts w:ascii="Arial" w:hAnsi="Arial" w:cs="Arial"/>
          <w:sz w:val="22"/>
          <w:szCs w:val="22"/>
          <w:lang w:val="en-US"/>
        </w:rPr>
        <w:t>’s SIRO/Caldicott Guardian</w:t>
      </w:r>
      <w:r w:rsidRPr="00545E1A">
        <w:rPr>
          <w:rFonts w:ascii="Arial" w:hAnsi="Arial" w:cs="Arial"/>
          <w:sz w:val="22"/>
          <w:szCs w:val="22"/>
          <w:lang w:val="en-US"/>
        </w:rPr>
        <w:t xml:space="preserve"> and DPO will notify the appropriate authorities.</w:t>
      </w:r>
    </w:p>
    <w:p w14:paraId="3F1A2309" w14:textId="497C26EE" w:rsidR="00710F5F" w:rsidRPr="00710F5F" w:rsidRDefault="00710F5F" w:rsidP="00710F5F">
      <w:pPr>
        <w:keepNext/>
        <w:keepLines/>
        <w:numPr>
          <w:ilvl w:val="1"/>
          <w:numId w:val="1"/>
        </w:numPr>
        <w:spacing w:before="360" w:line="259" w:lineRule="auto"/>
        <w:ind w:left="709" w:hanging="709"/>
        <w:jc w:val="both"/>
        <w:outlineLvl w:val="1"/>
        <w:rPr>
          <w:rFonts w:ascii="Arial" w:eastAsiaTheme="majorEastAsia" w:hAnsi="Arial" w:cs="Arial"/>
          <w:b/>
          <w:bCs/>
          <w:color w:val="000000" w:themeColor="text1"/>
          <w:lang w:val="en-US" w:eastAsia="en-US"/>
        </w:rPr>
      </w:pPr>
      <w:bookmarkStart w:id="49" w:name="_Toc98154427"/>
      <w:r>
        <w:rPr>
          <w:rFonts w:ascii="Arial" w:eastAsiaTheme="majorEastAsia" w:hAnsi="Arial" w:cs="Arial"/>
          <w:b/>
          <w:bCs/>
          <w:color w:val="000000" w:themeColor="text1"/>
          <w:lang w:val="en-US" w:eastAsia="en-US"/>
        </w:rPr>
        <w:t>Lessons learned</w:t>
      </w:r>
      <w:bookmarkEnd w:id="49"/>
    </w:p>
    <w:p w14:paraId="6A326710" w14:textId="77777777" w:rsidR="00710F5F" w:rsidRPr="007E71C4" w:rsidRDefault="00710F5F" w:rsidP="00944DB2">
      <w:pPr>
        <w:rPr>
          <w:rFonts w:ascii="Arial" w:hAnsi="Arial" w:cs="Arial"/>
          <w:sz w:val="22"/>
          <w:szCs w:val="22"/>
          <w:lang w:val="en-US"/>
        </w:rPr>
      </w:pPr>
    </w:p>
    <w:p w14:paraId="1B02D0E0" w14:textId="28B80A18" w:rsidR="00D811DC" w:rsidRPr="00545E1A" w:rsidRDefault="00D811DC" w:rsidP="00944DB2">
      <w:pPr>
        <w:rPr>
          <w:rFonts w:ascii="Arial" w:hAnsi="Arial" w:cs="Arial"/>
          <w:sz w:val="22"/>
          <w:szCs w:val="22"/>
          <w:lang w:val="en-US"/>
        </w:rPr>
      </w:pPr>
      <w:r w:rsidRPr="00545E1A">
        <w:rPr>
          <w:rFonts w:ascii="Arial" w:hAnsi="Arial" w:cs="Arial"/>
          <w:sz w:val="22"/>
          <w:szCs w:val="22"/>
          <w:lang w:val="en-US"/>
        </w:rPr>
        <w:t>All registered incidents are re-evaluated after a</w:t>
      </w:r>
      <w:r w:rsidR="0013213B">
        <w:rPr>
          <w:rFonts w:ascii="Arial" w:hAnsi="Arial" w:cs="Arial"/>
          <w:sz w:val="22"/>
          <w:szCs w:val="22"/>
          <w:lang w:val="en-US"/>
        </w:rPr>
        <w:t xml:space="preserve"> </w:t>
      </w:r>
      <w:proofErr w:type="gramStart"/>
      <w:r w:rsidR="0013213B">
        <w:rPr>
          <w:rFonts w:ascii="Arial" w:hAnsi="Arial" w:cs="Arial"/>
          <w:sz w:val="22"/>
          <w:szCs w:val="22"/>
          <w:lang w:val="en-US"/>
        </w:rPr>
        <w:t xml:space="preserve">six </w:t>
      </w:r>
      <w:r w:rsidRPr="00545E1A">
        <w:rPr>
          <w:rFonts w:ascii="Arial" w:hAnsi="Arial" w:cs="Arial"/>
          <w:sz w:val="22"/>
          <w:szCs w:val="22"/>
          <w:lang w:val="en-US"/>
        </w:rPr>
        <w:t>month</w:t>
      </w:r>
      <w:proofErr w:type="gramEnd"/>
      <w:r w:rsidRPr="00545E1A">
        <w:rPr>
          <w:rFonts w:ascii="Arial" w:hAnsi="Arial" w:cs="Arial"/>
          <w:sz w:val="22"/>
          <w:szCs w:val="22"/>
          <w:lang w:val="en-US"/>
        </w:rPr>
        <w:t xml:space="preserve"> period to assess the effectiveness of the implemented actions in ensuring that either the type of incident is no longer being reported or the volume of those types of incidents has reduced</w:t>
      </w:r>
      <w:r w:rsidR="00E16233" w:rsidRPr="00545E1A">
        <w:rPr>
          <w:rFonts w:ascii="Arial" w:hAnsi="Arial" w:cs="Arial"/>
          <w:sz w:val="22"/>
          <w:szCs w:val="22"/>
          <w:lang w:val="en-US"/>
        </w:rPr>
        <w:t xml:space="preserve">. </w:t>
      </w:r>
      <w:r w:rsidRPr="00545E1A">
        <w:rPr>
          <w:rFonts w:ascii="Arial" w:hAnsi="Arial" w:cs="Arial"/>
          <w:sz w:val="22"/>
          <w:szCs w:val="22"/>
          <w:lang w:val="en-US"/>
        </w:rPr>
        <w:t>If there is no change in the volume of each type of incident</w:t>
      </w:r>
      <w:r w:rsidR="0013213B">
        <w:rPr>
          <w:rFonts w:ascii="Arial" w:hAnsi="Arial" w:cs="Arial"/>
          <w:sz w:val="22"/>
          <w:szCs w:val="22"/>
          <w:lang w:val="en-US"/>
        </w:rPr>
        <w:t>,</w:t>
      </w:r>
      <w:r w:rsidRPr="00545E1A">
        <w:rPr>
          <w:rFonts w:ascii="Arial" w:hAnsi="Arial" w:cs="Arial"/>
          <w:sz w:val="22"/>
          <w:szCs w:val="22"/>
          <w:lang w:val="en-US"/>
        </w:rPr>
        <w:t xml:space="preserve"> the </w:t>
      </w:r>
      <w:r w:rsidR="0013213B">
        <w:rPr>
          <w:rFonts w:ascii="Arial" w:hAnsi="Arial" w:cs="Arial"/>
          <w:sz w:val="22"/>
          <w:szCs w:val="22"/>
          <w:lang w:val="en-US"/>
        </w:rPr>
        <w:t>management team is</w:t>
      </w:r>
      <w:r w:rsidRPr="00545E1A">
        <w:rPr>
          <w:rFonts w:ascii="Arial" w:hAnsi="Arial" w:cs="Arial"/>
          <w:sz w:val="22"/>
          <w:szCs w:val="22"/>
          <w:lang w:val="en-US"/>
        </w:rPr>
        <w:t xml:space="preserve"> </w:t>
      </w:r>
      <w:proofErr w:type="gramStart"/>
      <w:r w:rsidR="00DE18C0" w:rsidRPr="00545E1A">
        <w:rPr>
          <w:rFonts w:ascii="Arial" w:hAnsi="Arial" w:cs="Arial"/>
          <w:sz w:val="22"/>
          <w:szCs w:val="22"/>
          <w:lang w:val="en-US"/>
        </w:rPr>
        <w:t>alerted</w:t>
      </w:r>
      <w:proofErr w:type="gramEnd"/>
      <w:r w:rsidR="00B74310">
        <w:rPr>
          <w:rFonts w:ascii="Arial" w:hAnsi="Arial" w:cs="Arial"/>
          <w:sz w:val="22"/>
          <w:szCs w:val="22"/>
          <w:lang w:val="en-US"/>
        </w:rPr>
        <w:t xml:space="preserve"> </w:t>
      </w:r>
      <w:r w:rsidRPr="00545E1A">
        <w:rPr>
          <w:rFonts w:ascii="Arial" w:hAnsi="Arial" w:cs="Arial"/>
          <w:sz w:val="22"/>
          <w:szCs w:val="22"/>
          <w:lang w:val="en-US"/>
        </w:rPr>
        <w:t>and appropriate action taken.</w:t>
      </w:r>
    </w:p>
    <w:p w14:paraId="5613D0A7" w14:textId="77777777" w:rsidR="00D811DC" w:rsidRPr="00545E1A" w:rsidRDefault="00D811DC" w:rsidP="00944DB2">
      <w:pPr>
        <w:rPr>
          <w:rFonts w:ascii="Arial" w:hAnsi="Arial" w:cs="Arial"/>
          <w:sz w:val="22"/>
          <w:szCs w:val="22"/>
          <w:lang w:val="en-US"/>
        </w:rPr>
      </w:pPr>
    </w:p>
    <w:p w14:paraId="64A15C97" w14:textId="417C3452" w:rsidR="00710F5F" w:rsidRDefault="00D811DC" w:rsidP="00944DB2">
      <w:pPr>
        <w:rPr>
          <w:rFonts w:ascii="Arial" w:hAnsi="Arial" w:cs="Arial"/>
          <w:sz w:val="22"/>
          <w:szCs w:val="22"/>
          <w:lang w:val="en-US"/>
        </w:rPr>
      </w:pPr>
      <w:r w:rsidRPr="00545E1A">
        <w:rPr>
          <w:rFonts w:ascii="Arial" w:hAnsi="Arial" w:cs="Arial"/>
          <w:sz w:val="22"/>
          <w:szCs w:val="22"/>
          <w:lang w:val="en-US"/>
        </w:rPr>
        <w:t>To provide staff with an example of what could occur, how to respond to such events and how to avoid them, previous incidents are used in security and confidentiality training sessions.</w:t>
      </w:r>
    </w:p>
    <w:p w14:paraId="3CABF957" w14:textId="6FCA5DC5" w:rsidR="00710F5F" w:rsidRPr="00710F5F" w:rsidRDefault="00710F5F" w:rsidP="00710F5F">
      <w:pPr>
        <w:keepNext/>
        <w:keepLines/>
        <w:numPr>
          <w:ilvl w:val="1"/>
          <w:numId w:val="1"/>
        </w:numPr>
        <w:spacing w:before="360" w:line="259" w:lineRule="auto"/>
        <w:ind w:left="709" w:hanging="709"/>
        <w:jc w:val="both"/>
        <w:outlineLvl w:val="1"/>
        <w:rPr>
          <w:rFonts w:ascii="Arial" w:eastAsiaTheme="majorEastAsia" w:hAnsi="Arial" w:cs="Arial"/>
          <w:b/>
          <w:bCs/>
          <w:color w:val="000000" w:themeColor="text1"/>
          <w:lang w:val="en-US" w:eastAsia="en-US"/>
        </w:rPr>
      </w:pPr>
      <w:bookmarkStart w:id="50" w:name="_Toc98154428"/>
      <w:r>
        <w:rPr>
          <w:rFonts w:ascii="Arial" w:eastAsiaTheme="majorEastAsia" w:hAnsi="Arial" w:cs="Arial"/>
          <w:b/>
          <w:bCs/>
          <w:color w:val="000000" w:themeColor="text1"/>
          <w:lang w:val="en-US" w:eastAsia="en-US"/>
        </w:rPr>
        <w:t xml:space="preserve">When do individuals </w:t>
      </w:r>
      <w:r w:rsidR="00BD4F02">
        <w:rPr>
          <w:rFonts w:ascii="Arial" w:eastAsiaTheme="majorEastAsia" w:hAnsi="Arial" w:cs="Arial"/>
          <w:b/>
          <w:bCs/>
          <w:color w:val="000000" w:themeColor="text1"/>
          <w:lang w:val="en-US" w:eastAsia="en-US"/>
        </w:rPr>
        <w:t>have to be notified?</w:t>
      </w:r>
      <w:bookmarkEnd w:id="50"/>
    </w:p>
    <w:p w14:paraId="181D5E65" w14:textId="77777777" w:rsidR="00710F5F" w:rsidRPr="00BD4F02" w:rsidRDefault="00710F5F" w:rsidP="00BD4F02">
      <w:pPr>
        <w:rPr>
          <w:rFonts w:ascii="Arial" w:hAnsi="Arial" w:cs="Arial"/>
          <w:sz w:val="22"/>
          <w:szCs w:val="22"/>
          <w:lang w:val="en-US"/>
        </w:rPr>
      </w:pPr>
    </w:p>
    <w:p w14:paraId="5C21B791" w14:textId="20EB696A" w:rsidR="00E639B2" w:rsidRPr="00BD4F02" w:rsidRDefault="00E25ECA" w:rsidP="00BD4F02">
      <w:pPr>
        <w:rPr>
          <w:rFonts w:ascii="Arial" w:hAnsi="Arial" w:cs="Arial"/>
          <w:sz w:val="22"/>
          <w:szCs w:val="22"/>
        </w:rPr>
      </w:pPr>
      <w:r w:rsidRPr="00BD4F02">
        <w:rPr>
          <w:rFonts w:ascii="Arial" w:hAnsi="Arial" w:cs="Arial"/>
          <w:sz w:val="22"/>
          <w:szCs w:val="22"/>
        </w:rPr>
        <w:t xml:space="preserve">Where a breach is likely to result in a high risk to the rights and freedoms of individuals, those concerned </w:t>
      </w:r>
      <w:r w:rsidR="0013213B" w:rsidRPr="00BD4F02">
        <w:rPr>
          <w:rFonts w:ascii="Arial" w:hAnsi="Arial" w:cs="Arial"/>
          <w:sz w:val="22"/>
          <w:szCs w:val="22"/>
        </w:rPr>
        <w:t xml:space="preserve">must </w:t>
      </w:r>
      <w:r w:rsidR="0013213B">
        <w:rPr>
          <w:rFonts w:ascii="Arial" w:hAnsi="Arial" w:cs="Arial"/>
          <w:sz w:val="22"/>
          <w:szCs w:val="22"/>
        </w:rPr>
        <w:t xml:space="preserve">be </w:t>
      </w:r>
      <w:r w:rsidR="0013213B" w:rsidRPr="00BD4F02">
        <w:rPr>
          <w:rFonts w:ascii="Arial" w:hAnsi="Arial" w:cs="Arial"/>
          <w:sz w:val="22"/>
          <w:szCs w:val="22"/>
        </w:rPr>
        <w:t>notif</w:t>
      </w:r>
      <w:r w:rsidR="0013213B">
        <w:rPr>
          <w:rFonts w:ascii="Arial" w:hAnsi="Arial" w:cs="Arial"/>
          <w:sz w:val="22"/>
          <w:szCs w:val="22"/>
        </w:rPr>
        <w:t>ied</w:t>
      </w:r>
      <w:r w:rsidR="0013213B" w:rsidRPr="0013213B">
        <w:rPr>
          <w:rFonts w:ascii="Arial" w:hAnsi="Arial" w:cs="Arial"/>
          <w:sz w:val="22"/>
          <w:szCs w:val="22"/>
        </w:rPr>
        <w:t xml:space="preserve"> </w:t>
      </w:r>
      <w:r w:rsidR="0013213B" w:rsidRPr="00BD4F02">
        <w:rPr>
          <w:rFonts w:ascii="Arial" w:hAnsi="Arial" w:cs="Arial"/>
          <w:sz w:val="22"/>
          <w:szCs w:val="22"/>
        </w:rPr>
        <w:t>directly</w:t>
      </w:r>
      <w:r w:rsidRPr="00BD4F02">
        <w:rPr>
          <w:rFonts w:ascii="Arial" w:hAnsi="Arial" w:cs="Arial"/>
          <w:sz w:val="22"/>
          <w:szCs w:val="22"/>
        </w:rPr>
        <w:t xml:space="preserve">.  A ‘high risk’ means the threshold for notifying individuals is higher than for notifying the relevant </w:t>
      </w:r>
      <w:r w:rsidR="00C26288" w:rsidRPr="00BD4F02">
        <w:rPr>
          <w:rFonts w:ascii="Arial" w:hAnsi="Arial" w:cs="Arial"/>
          <w:sz w:val="22"/>
          <w:szCs w:val="22"/>
        </w:rPr>
        <w:t>a</w:t>
      </w:r>
      <w:r w:rsidRPr="00BD4F02">
        <w:rPr>
          <w:rFonts w:ascii="Arial" w:hAnsi="Arial" w:cs="Arial"/>
          <w:sz w:val="22"/>
          <w:szCs w:val="22"/>
        </w:rPr>
        <w:t xml:space="preserve">uthorities as above, the organisation should also consider </w:t>
      </w:r>
      <w:r w:rsidR="00950A98" w:rsidRPr="00BD4F02">
        <w:rPr>
          <w:rFonts w:ascii="Arial" w:hAnsi="Arial" w:cs="Arial"/>
          <w:sz w:val="22"/>
          <w:szCs w:val="22"/>
        </w:rPr>
        <w:t>duties of candour</w:t>
      </w:r>
      <w:r w:rsidRPr="00BD4F02">
        <w:rPr>
          <w:rFonts w:ascii="Arial" w:hAnsi="Arial" w:cs="Arial"/>
          <w:sz w:val="22"/>
          <w:szCs w:val="22"/>
        </w:rPr>
        <w:t xml:space="preserve">.  </w:t>
      </w:r>
    </w:p>
    <w:p w14:paraId="0BE2180E" w14:textId="77777777" w:rsidR="00843BD1" w:rsidRPr="00BD4F02" w:rsidRDefault="00843BD1" w:rsidP="00BD4F02">
      <w:pPr>
        <w:rPr>
          <w:rFonts w:ascii="Arial" w:hAnsi="Arial" w:cs="Arial"/>
          <w:sz w:val="22"/>
          <w:szCs w:val="22"/>
        </w:rPr>
      </w:pPr>
    </w:p>
    <w:p w14:paraId="1AFBAF16" w14:textId="331AD888" w:rsidR="00BD4F02" w:rsidRDefault="00950A98" w:rsidP="00BD4F02">
      <w:pPr>
        <w:rPr>
          <w:rFonts w:ascii="Arial" w:hAnsi="Arial" w:cs="Arial"/>
          <w:sz w:val="22"/>
          <w:szCs w:val="22"/>
        </w:rPr>
      </w:pPr>
      <w:r>
        <w:rPr>
          <w:rFonts w:ascii="Arial" w:hAnsi="Arial" w:cs="Arial"/>
          <w:sz w:val="22"/>
          <w:szCs w:val="22"/>
        </w:rPr>
        <w:t>The CQC document titled</w:t>
      </w:r>
      <w:r w:rsidR="00843BD1" w:rsidRPr="00BD4F02">
        <w:rPr>
          <w:rFonts w:ascii="Arial" w:hAnsi="Arial" w:cs="Arial"/>
          <w:sz w:val="22"/>
          <w:szCs w:val="22"/>
        </w:rPr>
        <w:t xml:space="preserve"> </w:t>
      </w:r>
      <w:hyperlink r:id="rId13" w:history="1">
        <w:r w:rsidR="00843BD1" w:rsidRPr="00BD4F02">
          <w:rPr>
            <w:rStyle w:val="Hyperlink"/>
            <w:rFonts w:ascii="Arial" w:hAnsi="Arial" w:cs="Arial"/>
            <w:sz w:val="22"/>
            <w:szCs w:val="22"/>
          </w:rPr>
          <w:t>The duty of candour: guidance for providers</w:t>
        </w:r>
      </w:hyperlink>
      <w:r w:rsidR="00843BD1" w:rsidRPr="00BD4F02">
        <w:rPr>
          <w:rFonts w:ascii="Arial" w:hAnsi="Arial" w:cs="Arial"/>
          <w:sz w:val="22"/>
          <w:szCs w:val="22"/>
        </w:rPr>
        <w:t xml:space="preserve"> explains the requirements in detail including providing supporting examples for the different areas</w:t>
      </w:r>
      <w:r w:rsidR="00843BD1" w:rsidRPr="00843BD1">
        <w:rPr>
          <w:rFonts w:ascii="Arial" w:hAnsi="Arial" w:cs="Arial"/>
          <w:sz w:val="22"/>
          <w:szCs w:val="22"/>
        </w:rPr>
        <w:t xml:space="preserve"> of healthcare provision and alludes to </w:t>
      </w:r>
      <w:hyperlink r:id="rId14" w:history="1">
        <w:r w:rsidR="00843BD1" w:rsidRPr="00843BD1">
          <w:rPr>
            <w:rStyle w:val="Hyperlink"/>
            <w:rFonts w:ascii="Arial" w:hAnsi="Arial" w:cs="Arial"/>
            <w:sz w:val="22"/>
            <w:szCs w:val="22"/>
          </w:rPr>
          <w:t>Regulation 20: Duty of Candour</w:t>
        </w:r>
      </w:hyperlink>
      <w:r w:rsidR="00843BD1" w:rsidRPr="00843BD1">
        <w:rPr>
          <w:rFonts w:ascii="Arial" w:hAnsi="Arial" w:cs="Arial"/>
          <w:sz w:val="22"/>
          <w:szCs w:val="22"/>
        </w:rPr>
        <w:t xml:space="preserve"> that provides the legal basis that relates to this subject. </w:t>
      </w:r>
    </w:p>
    <w:p w14:paraId="459BAC4A" w14:textId="4478B263" w:rsidR="00843BD1" w:rsidRPr="00843BD1" w:rsidRDefault="00843BD1" w:rsidP="00BD4F02">
      <w:pPr>
        <w:rPr>
          <w:rFonts w:ascii="Arial" w:hAnsi="Arial" w:cs="Arial"/>
          <w:sz w:val="20"/>
          <w:szCs w:val="20"/>
        </w:rPr>
      </w:pPr>
    </w:p>
    <w:p w14:paraId="4B74698F" w14:textId="27F1BB44" w:rsidR="00843BD1" w:rsidRPr="00412220" w:rsidRDefault="00843BD1" w:rsidP="00843BD1">
      <w:pPr>
        <w:rPr>
          <w:rFonts w:ascii="Arial" w:hAnsi="Arial" w:cs="Arial"/>
          <w:sz w:val="22"/>
          <w:szCs w:val="22"/>
        </w:rPr>
      </w:pPr>
      <w:r w:rsidRPr="00412220">
        <w:rPr>
          <w:rFonts w:ascii="Arial" w:hAnsi="Arial" w:cs="Arial"/>
          <w:sz w:val="22"/>
          <w:szCs w:val="22"/>
        </w:rPr>
        <w:t xml:space="preserve">Both the statutory duty of candour and </w:t>
      </w:r>
      <w:r w:rsidR="00950A98">
        <w:rPr>
          <w:rFonts w:ascii="Arial" w:hAnsi="Arial" w:cs="Arial"/>
          <w:sz w:val="22"/>
          <w:szCs w:val="22"/>
        </w:rPr>
        <w:t xml:space="preserve">the </w:t>
      </w:r>
      <w:r w:rsidRPr="00412220">
        <w:rPr>
          <w:rFonts w:ascii="Arial" w:hAnsi="Arial" w:cs="Arial"/>
          <w:sz w:val="22"/>
          <w:szCs w:val="22"/>
        </w:rPr>
        <w:t xml:space="preserve">professional duty of candour have similar aims. These are to make sure that those providing care are open and transparent with the people using their services </w:t>
      </w:r>
      <w:proofErr w:type="gramStart"/>
      <w:r w:rsidRPr="00412220">
        <w:rPr>
          <w:rFonts w:ascii="Arial" w:hAnsi="Arial" w:cs="Arial"/>
          <w:sz w:val="22"/>
          <w:szCs w:val="22"/>
        </w:rPr>
        <w:t>whether or not</w:t>
      </w:r>
      <w:proofErr w:type="gramEnd"/>
      <w:r w:rsidRPr="00412220">
        <w:rPr>
          <w:rFonts w:ascii="Arial" w:hAnsi="Arial" w:cs="Arial"/>
          <w:sz w:val="22"/>
          <w:szCs w:val="22"/>
        </w:rPr>
        <w:t xml:space="preserve"> something has gone wrong.</w:t>
      </w:r>
      <w:r w:rsidRPr="00412220">
        <w:rPr>
          <w:rFonts w:ascii="Arial" w:hAnsi="Arial" w:cs="Arial"/>
          <w:b/>
          <w:sz w:val="22"/>
          <w:szCs w:val="22"/>
        </w:rPr>
        <w:t xml:space="preserve"> </w:t>
      </w:r>
    </w:p>
    <w:p w14:paraId="5F8366DC" w14:textId="77777777" w:rsidR="00E639B2" w:rsidRPr="00412220" w:rsidRDefault="00E639B2" w:rsidP="008672F5">
      <w:pPr>
        <w:jc w:val="both"/>
        <w:rPr>
          <w:rFonts w:ascii="Arial" w:hAnsi="Arial" w:cs="Arial"/>
          <w:sz w:val="22"/>
          <w:szCs w:val="22"/>
        </w:rPr>
      </w:pPr>
    </w:p>
    <w:p w14:paraId="7F354199" w14:textId="0F669668" w:rsidR="00E25ECA" w:rsidRPr="00412220" w:rsidRDefault="00E25ECA" w:rsidP="008672F5">
      <w:pPr>
        <w:jc w:val="both"/>
        <w:rPr>
          <w:rFonts w:ascii="Arial" w:hAnsi="Arial" w:cs="Arial"/>
          <w:sz w:val="22"/>
          <w:szCs w:val="22"/>
        </w:rPr>
      </w:pPr>
      <w:r w:rsidRPr="00412220">
        <w:rPr>
          <w:rFonts w:ascii="Arial" w:hAnsi="Arial" w:cs="Arial"/>
          <w:sz w:val="22"/>
          <w:szCs w:val="22"/>
        </w:rPr>
        <w:t>The SIRO/Caldicott Guardian, with the DPO, will make the assessment about inform</w:t>
      </w:r>
      <w:r w:rsidR="00950A98">
        <w:rPr>
          <w:rFonts w:ascii="Arial" w:hAnsi="Arial" w:cs="Arial"/>
          <w:sz w:val="22"/>
          <w:szCs w:val="22"/>
        </w:rPr>
        <w:t>ing</w:t>
      </w:r>
      <w:r w:rsidRPr="00412220">
        <w:rPr>
          <w:rFonts w:ascii="Arial" w:hAnsi="Arial" w:cs="Arial"/>
          <w:sz w:val="22"/>
          <w:szCs w:val="22"/>
        </w:rPr>
        <w:t xml:space="preserve"> individuals of any breaches.</w:t>
      </w:r>
    </w:p>
    <w:p w14:paraId="25E0EA51" w14:textId="77777777" w:rsidR="00412220" w:rsidRPr="00412220" w:rsidRDefault="00412220" w:rsidP="008672F5">
      <w:pPr>
        <w:jc w:val="both"/>
        <w:rPr>
          <w:rFonts w:ascii="Arial" w:hAnsi="Arial" w:cs="Arial"/>
          <w:sz w:val="22"/>
          <w:szCs w:val="22"/>
        </w:rPr>
      </w:pPr>
    </w:p>
    <w:p w14:paraId="12C66EC2" w14:textId="7A877A04" w:rsidR="00412220" w:rsidRDefault="00412220" w:rsidP="00412220">
      <w:pPr>
        <w:rPr>
          <w:rFonts w:ascii="Arial" w:hAnsi="Arial" w:cs="Arial"/>
          <w:sz w:val="22"/>
          <w:szCs w:val="22"/>
        </w:rPr>
      </w:pPr>
      <w:r w:rsidRPr="00412220">
        <w:rPr>
          <w:rFonts w:ascii="Arial" w:hAnsi="Arial" w:cs="Arial"/>
          <w:sz w:val="22"/>
          <w:szCs w:val="22"/>
        </w:rPr>
        <w:t>The Francis Inquiry Report indicated the importance of affected parties receiving a sincere apology for the impact that any incident can have on the patient, their families, next of kin and their carers especially in incidents that cause severe harm or the loss of life. A meaningful apology for the incident or the circumstances that have led to the incident is an important part of coping with the effect that it has caused and will demonstrate that the organisation has taken events seriously, be they major or minor.</w:t>
      </w:r>
    </w:p>
    <w:p w14:paraId="3A60D301" w14:textId="2F8BA867" w:rsidR="00BD4F02" w:rsidRDefault="00BD4F02" w:rsidP="00412220">
      <w:pPr>
        <w:rPr>
          <w:rFonts w:ascii="Arial" w:hAnsi="Arial" w:cs="Arial"/>
          <w:sz w:val="22"/>
          <w:szCs w:val="22"/>
        </w:rPr>
      </w:pPr>
    </w:p>
    <w:p w14:paraId="1BC8457F" w14:textId="6D1ED6F3" w:rsidR="00BD4F02" w:rsidRPr="00412220" w:rsidRDefault="00BD4F02" w:rsidP="00412220">
      <w:pPr>
        <w:rPr>
          <w:rFonts w:ascii="Arial" w:hAnsi="Arial" w:cs="Arial"/>
          <w:sz w:val="22"/>
          <w:szCs w:val="22"/>
        </w:rPr>
      </w:pPr>
      <w:r>
        <w:rPr>
          <w:rFonts w:ascii="Arial" w:hAnsi="Arial" w:cs="Arial"/>
          <w:sz w:val="22"/>
          <w:szCs w:val="22"/>
        </w:rPr>
        <w:lastRenderedPageBreak/>
        <w:t xml:space="preserve">The CQC guidance </w:t>
      </w:r>
      <w:r w:rsidRPr="00412220">
        <w:rPr>
          <w:rFonts w:ascii="Arial" w:hAnsi="Arial" w:cs="Arial"/>
          <w:sz w:val="22"/>
          <w:szCs w:val="22"/>
        </w:rPr>
        <w:t>for providers states that saying sorry is not admitting fault, nor any admission of liability, but it is a crucial part of our duty of candour. To fulfil the duty of candour, this organisation will apologise for the harm caused, regardless of fault, as well as being open and transparent about what has happened.</w:t>
      </w:r>
    </w:p>
    <w:p w14:paraId="6193B3A2" w14:textId="77777777" w:rsidR="00412220" w:rsidRPr="00412220" w:rsidRDefault="00412220" w:rsidP="00412220">
      <w:pPr>
        <w:rPr>
          <w:rFonts w:ascii="Arial" w:hAnsi="Arial" w:cs="Arial"/>
          <w:sz w:val="22"/>
          <w:szCs w:val="22"/>
        </w:rPr>
      </w:pPr>
    </w:p>
    <w:p w14:paraId="7A5F3FAA" w14:textId="6DA4E021" w:rsidR="00412220" w:rsidRPr="00412220" w:rsidRDefault="00412220" w:rsidP="00412220">
      <w:pPr>
        <w:rPr>
          <w:rFonts w:ascii="Arial" w:hAnsi="Arial" w:cs="Arial"/>
          <w:sz w:val="22"/>
          <w:szCs w:val="22"/>
        </w:rPr>
      </w:pPr>
      <w:r w:rsidRPr="00412220">
        <w:rPr>
          <w:rFonts w:ascii="Arial" w:hAnsi="Arial" w:cs="Arial"/>
          <w:sz w:val="22"/>
          <w:szCs w:val="22"/>
        </w:rPr>
        <w:t xml:space="preserve">An apology under the duty of candour does not constitute an admission of liability. Patients and relatives are to be offered detailed explanations of what led to the incident(s) occurring and their outcomes as well as a sincere apology and </w:t>
      </w:r>
      <w:r w:rsidR="00950A98">
        <w:rPr>
          <w:rFonts w:ascii="Arial" w:hAnsi="Arial" w:cs="Arial"/>
          <w:sz w:val="22"/>
          <w:szCs w:val="22"/>
        </w:rPr>
        <w:t xml:space="preserve">an </w:t>
      </w:r>
      <w:r w:rsidRPr="00412220">
        <w:rPr>
          <w:rFonts w:ascii="Arial" w:hAnsi="Arial" w:cs="Arial"/>
          <w:sz w:val="22"/>
          <w:szCs w:val="22"/>
        </w:rPr>
        <w:t>acknowledgement of the impact it has had on them. This helps them to understand that there are lessons that the organisation can learn to ensure this does not happen again in the future.</w:t>
      </w:r>
    </w:p>
    <w:p w14:paraId="331A5997" w14:textId="77777777" w:rsidR="00412220" w:rsidRPr="00412220" w:rsidRDefault="00412220" w:rsidP="00412220">
      <w:pPr>
        <w:rPr>
          <w:rFonts w:ascii="Arial" w:hAnsi="Arial" w:cs="Arial"/>
          <w:sz w:val="22"/>
          <w:szCs w:val="22"/>
        </w:rPr>
      </w:pPr>
    </w:p>
    <w:p w14:paraId="0677C362" w14:textId="661AFE1B" w:rsidR="00412220" w:rsidRPr="00D811DC" w:rsidRDefault="00AB5DE5" w:rsidP="00FA742C">
      <w:pPr>
        <w:rPr>
          <w:rFonts w:ascii="Arial" w:hAnsi="Arial" w:cs="Arial"/>
          <w:sz w:val="22"/>
          <w:szCs w:val="22"/>
        </w:rPr>
      </w:pPr>
      <w:r>
        <w:rPr>
          <w:rFonts w:ascii="Arial" w:hAnsi="Arial" w:cs="Arial"/>
          <w:sz w:val="22"/>
          <w:szCs w:val="22"/>
        </w:rPr>
        <w:t xml:space="preserve">Further detailed information is available within the </w:t>
      </w:r>
      <w:hyperlink r:id="rId15" w:history="1">
        <w:r w:rsidR="00793DB9">
          <w:rPr>
            <w:rStyle w:val="Hyperlink"/>
            <w:rFonts w:ascii="Arial" w:hAnsi="Arial" w:cs="Arial"/>
            <w:sz w:val="22"/>
            <w:szCs w:val="22"/>
          </w:rPr>
          <w:t>Duty of Candour Policy</w:t>
        </w:r>
      </w:hyperlink>
      <w:r w:rsidR="00FA742C">
        <w:rPr>
          <w:rFonts w:ascii="Arial" w:hAnsi="Arial" w:cs="Arial"/>
          <w:sz w:val="22"/>
          <w:szCs w:val="22"/>
        </w:rPr>
        <w:t xml:space="preserve"> </w:t>
      </w:r>
    </w:p>
    <w:p w14:paraId="5BEB1A06" w14:textId="434C6319" w:rsidR="00FB377D" w:rsidRPr="000858D5" w:rsidRDefault="00FB377D" w:rsidP="00FB377D">
      <w:pPr>
        <w:pStyle w:val="Heading1"/>
        <w:keepLines/>
        <w:pBdr>
          <w:bottom w:val="single" w:sz="4" w:space="1" w:color="595959" w:themeColor="text1" w:themeTint="A6"/>
        </w:pBdr>
        <w:spacing w:before="360" w:after="160" w:line="259" w:lineRule="auto"/>
        <w:jc w:val="both"/>
        <w:rPr>
          <w:sz w:val="28"/>
          <w:szCs w:val="28"/>
        </w:rPr>
      </w:pPr>
      <w:bookmarkStart w:id="51" w:name="_Toc61266928"/>
      <w:bookmarkStart w:id="52" w:name="_Toc98154429"/>
      <w:r>
        <w:rPr>
          <w:sz w:val="28"/>
          <w:szCs w:val="28"/>
        </w:rPr>
        <w:t xml:space="preserve">Legal </w:t>
      </w:r>
      <w:r w:rsidR="0078074B">
        <w:rPr>
          <w:sz w:val="28"/>
          <w:szCs w:val="28"/>
        </w:rPr>
        <w:t>f</w:t>
      </w:r>
      <w:r>
        <w:rPr>
          <w:sz w:val="28"/>
          <w:szCs w:val="28"/>
        </w:rPr>
        <w:t>ramework</w:t>
      </w:r>
      <w:bookmarkEnd w:id="51"/>
      <w:bookmarkEnd w:id="52"/>
    </w:p>
    <w:p w14:paraId="6552401A" w14:textId="0E0F5541" w:rsidR="00FB377D" w:rsidRPr="00E6275C" w:rsidRDefault="00BF27EA" w:rsidP="00FB377D">
      <w:pPr>
        <w:jc w:val="both"/>
        <w:rPr>
          <w:rFonts w:ascii="Arial" w:hAnsi="Arial" w:cs="Arial"/>
          <w:sz w:val="22"/>
          <w:szCs w:val="22"/>
          <w:lang w:val="en-US"/>
        </w:rPr>
      </w:pPr>
      <w:r w:rsidRPr="00BF27EA">
        <w:rPr>
          <w:rFonts w:ascii="Arial" w:hAnsi="Arial" w:cs="Arial"/>
          <w:sz w:val="22"/>
          <w:szCs w:val="22"/>
          <w:lang w:val="en-US"/>
        </w:rPr>
        <w:t xml:space="preserve">Grey Road Surgery </w:t>
      </w:r>
      <w:r w:rsidR="00FB377D" w:rsidRPr="00E6275C">
        <w:rPr>
          <w:rFonts w:ascii="Arial" w:hAnsi="Arial" w:cs="Arial"/>
          <w:sz w:val="22"/>
          <w:szCs w:val="22"/>
          <w:lang w:val="en-US"/>
        </w:rPr>
        <w:t>staff have a legal duty to comply with the following guidance which give</w:t>
      </w:r>
      <w:r w:rsidR="00950A98">
        <w:rPr>
          <w:rFonts w:ascii="Arial" w:hAnsi="Arial" w:cs="Arial"/>
          <w:sz w:val="22"/>
          <w:szCs w:val="22"/>
          <w:lang w:val="en-US"/>
        </w:rPr>
        <w:t>s</w:t>
      </w:r>
      <w:r w:rsidR="00FB377D" w:rsidRPr="00E6275C">
        <w:rPr>
          <w:rFonts w:ascii="Arial" w:hAnsi="Arial" w:cs="Arial"/>
          <w:sz w:val="22"/>
          <w:szCs w:val="22"/>
          <w:lang w:val="en-US"/>
        </w:rPr>
        <w:t xml:space="preserve"> the circumstances under which confidential information can be disclosed:</w:t>
      </w:r>
    </w:p>
    <w:p w14:paraId="1F72232D" w14:textId="77777777" w:rsidR="00FB377D" w:rsidRPr="00E6275C" w:rsidRDefault="00FB377D" w:rsidP="00FB377D">
      <w:pPr>
        <w:jc w:val="both"/>
        <w:rPr>
          <w:rFonts w:ascii="Arial" w:hAnsi="Arial" w:cs="Arial"/>
          <w:sz w:val="22"/>
          <w:szCs w:val="22"/>
          <w:lang w:val="en-US"/>
        </w:rPr>
      </w:pPr>
    </w:p>
    <w:p w14:paraId="78BC473E" w14:textId="37808E2D" w:rsidR="00FB377D" w:rsidRPr="00E6275C" w:rsidRDefault="00ED6D32" w:rsidP="00F45334">
      <w:pPr>
        <w:pStyle w:val="ListParagraph"/>
        <w:numPr>
          <w:ilvl w:val="0"/>
          <w:numId w:val="6"/>
        </w:numPr>
        <w:jc w:val="both"/>
        <w:rPr>
          <w:rFonts w:ascii="Arial" w:hAnsi="Arial" w:cs="Arial"/>
          <w:lang w:val="en-US"/>
        </w:rPr>
      </w:pPr>
      <w:hyperlink r:id="rId16" w:history="1">
        <w:r w:rsidR="00FB377D" w:rsidRPr="0077672E">
          <w:rPr>
            <w:rStyle w:val="Hyperlink"/>
            <w:rFonts w:ascii="Arial" w:hAnsi="Arial" w:cs="Arial"/>
            <w:lang w:val="en-US"/>
          </w:rPr>
          <w:t>The Data Protection Act (2018)</w:t>
        </w:r>
      </w:hyperlink>
    </w:p>
    <w:p w14:paraId="6A0603D1" w14:textId="3B764E31" w:rsidR="00FB377D" w:rsidRPr="00E6275C" w:rsidRDefault="00ED6D32" w:rsidP="00F45334">
      <w:pPr>
        <w:pStyle w:val="ListParagraph"/>
        <w:numPr>
          <w:ilvl w:val="0"/>
          <w:numId w:val="6"/>
        </w:numPr>
        <w:jc w:val="both"/>
        <w:rPr>
          <w:rFonts w:ascii="Arial" w:hAnsi="Arial" w:cs="Arial"/>
          <w:lang w:val="en-US"/>
        </w:rPr>
      </w:pPr>
      <w:hyperlink r:id="rId17" w:history="1">
        <w:r w:rsidR="00FB377D" w:rsidRPr="00FF14A7">
          <w:rPr>
            <w:rStyle w:val="Hyperlink"/>
            <w:rFonts w:ascii="Arial" w:hAnsi="Arial" w:cs="Arial"/>
            <w:lang w:val="en-US"/>
          </w:rPr>
          <w:t>The Computer Misuse Act (1990)</w:t>
        </w:r>
      </w:hyperlink>
    </w:p>
    <w:p w14:paraId="03CD5128" w14:textId="412084EE" w:rsidR="00FB377D" w:rsidRPr="00E6275C" w:rsidRDefault="00ED6D32" w:rsidP="00F45334">
      <w:pPr>
        <w:pStyle w:val="ListParagraph"/>
        <w:numPr>
          <w:ilvl w:val="0"/>
          <w:numId w:val="6"/>
        </w:numPr>
        <w:jc w:val="both"/>
        <w:rPr>
          <w:rFonts w:ascii="Arial" w:hAnsi="Arial" w:cs="Arial"/>
          <w:lang w:val="en-US"/>
        </w:rPr>
      </w:pPr>
      <w:hyperlink r:id="rId18" w:history="1">
        <w:r w:rsidR="00FB377D" w:rsidRPr="00FF14A7">
          <w:rPr>
            <w:rStyle w:val="Hyperlink"/>
            <w:rFonts w:ascii="Arial" w:hAnsi="Arial" w:cs="Arial"/>
            <w:lang w:val="en-US"/>
          </w:rPr>
          <w:t>The Health and Safety at Work Act (1974)</w:t>
        </w:r>
      </w:hyperlink>
    </w:p>
    <w:p w14:paraId="76AF120B" w14:textId="0FF9967A" w:rsidR="00FB377D" w:rsidRPr="00E6275C" w:rsidRDefault="00ED6D32" w:rsidP="00F45334">
      <w:pPr>
        <w:pStyle w:val="ListParagraph"/>
        <w:numPr>
          <w:ilvl w:val="0"/>
          <w:numId w:val="6"/>
        </w:numPr>
        <w:jc w:val="both"/>
        <w:rPr>
          <w:rFonts w:ascii="Arial" w:hAnsi="Arial" w:cs="Arial"/>
          <w:lang w:val="en-US"/>
        </w:rPr>
      </w:pPr>
      <w:hyperlink r:id="rId19" w:history="1">
        <w:r w:rsidR="00FB377D" w:rsidRPr="00360D34">
          <w:rPr>
            <w:rStyle w:val="Hyperlink"/>
            <w:rFonts w:ascii="Arial" w:hAnsi="Arial" w:cs="Arial"/>
            <w:lang w:val="en-US"/>
          </w:rPr>
          <w:t>Human Rights Act (1998)</w:t>
        </w:r>
      </w:hyperlink>
    </w:p>
    <w:p w14:paraId="355417C6" w14:textId="6BEAD671" w:rsidR="00FB377D" w:rsidRPr="00E6275C" w:rsidRDefault="00ED6D32" w:rsidP="00F45334">
      <w:pPr>
        <w:pStyle w:val="ListParagraph"/>
        <w:numPr>
          <w:ilvl w:val="0"/>
          <w:numId w:val="6"/>
        </w:numPr>
        <w:jc w:val="both"/>
        <w:rPr>
          <w:rFonts w:ascii="Arial" w:hAnsi="Arial" w:cs="Arial"/>
          <w:lang w:val="en-US"/>
        </w:rPr>
      </w:pPr>
      <w:hyperlink r:id="rId20" w:history="1">
        <w:r w:rsidR="00FB377D" w:rsidRPr="00360D34">
          <w:rPr>
            <w:rStyle w:val="Hyperlink"/>
            <w:rFonts w:ascii="Arial" w:hAnsi="Arial" w:cs="Arial"/>
            <w:lang w:val="en-US"/>
          </w:rPr>
          <w:t>Regulation of Investigatory Powers Act (2000)</w:t>
        </w:r>
      </w:hyperlink>
    </w:p>
    <w:p w14:paraId="394E1844" w14:textId="49E31BC8" w:rsidR="00765E0B" w:rsidRPr="00765E0B" w:rsidRDefault="00ED6D32" w:rsidP="00765E0B">
      <w:pPr>
        <w:pStyle w:val="ListParagraph"/>
        <w:numPr>
          <w:ilvl w:val="0"/>
          <w:numId w:val="6"/>
        </w:numPr>
        <w:jc w:val="both"/>
        <w:rPr>
          <w:rFonts w:ascii="Arial" w:hAnsi="Arial" w:cs="Arial"/>
          <w:lang w:val="en-US"/>
        </w:rPr>
      </w:pPr>
      <w:hyperlink r:id="rId21" w:history="1">
        <w:r w:rsidR="00FB377D" w:rsidRPr="00B2206C">
          <w:rPr>
            <w:rStyle w:val="Hyperlink"/>
            <w:rFonts w:ascii="Arial" w:hAnsi="Arial" w:cs="Arial"/>
            <w:lang w:val="en-US"/>
          </w:rPr>
          <w:t>Freedom of Information Act (2000)</w:t>
        </w:r>
      </w:hyperlink>
    </w:p>
    <w:p w14:paraId="63E9136E" w14:textId="31B2B91D" w:rsidR="00FB377D" w:rsidRPr="00E6275C" w:rsidRDefault="00ED6D32" w:rsidP="00F45334">
      <w:pPr>
        <w:pStyle w:val="ListParagraph"/>
        <w:numPr>
          <w:ilvl w:val="0"/>
          <w:numId w:val="6"/>
        </w:numPr>
        <w:jc w:val="both"/>
        <w:rPr>
          <w:rFonts w:ascii="Arial" w:hAnsi="Arial" w:cs="Arial"/>
          <w:lang w:val="en-US"/>
        </w:rPr>
      </w:pPr>
      <w:hyperlink r:id="rId22" w:history="1">
        <w:r w:rsidR="00B2206C" w:rsidRPr="00B2206C">
          <w:rPr>
            <w:rStyle w:val="Hyperlink"/>
            <w:rFonts w:ascii="Arial" w:hAnsi="Arial" w:cs="Arial"/>
            <w:lang w:val="en-US"/>
          </w:rPr>
          <w:t xml:space="preserve">Health </w:t>
        </w:r>
        <w:r w:rsidR="00BD4F02">
          <w:rPr>
            <w:rStyle w:val="Hyperlink"/>
            <w:rFonts w:ascii="Arial" w:hAnsi="Arial" w:cs="Arial"/>
            <w:lang w:val="en-US"/>
          </w:rPr>
          <w:t>and</w:t>
        </w:r>
        <w:r w:rsidR="00B2206C" w:rsidRPr="00B2206C">
          <w:rPr>
            <w:rStyle w:val="Hyperlink"/>
            <w:rFonts w:ascii="Arial" w:hAnsi="Arial" w:cs="Arial"/>
            <w:lang w:val="en-US"/>
          </w:rPr>
          <w:t xml:space="preserve"> Social Care Act (2008)</w:t>
        </w:r>
      </w:hyperlink>
    </w:p>
    <w:p w14:paraId="7F9B4C62" w14:textId="7AA5A4C6" w:rsidR="00FB377D" w:rsidRPr="00E6275C" w:rsidRDefault="00ED6D32" w:rsidP="00F45334">
      <w:pPr>
        <w:pStyle w:val="ListParagraph"/>
        <w:numPr>
          <w:ilvl w:val="0"/>
          <w:numId w:val="6"/>
        </w:numPr>
        <w:jc w:val="both"/>
        <w:rPr>
          <w:rFonts w:ascii="Arial" w:hAnsi="Arial" w:cs="Arial"/>
          <w:lang w:val="en-US"/>
        </w:rPr>
      </w:pPr>
      <w:hyperlink r:id="rId23" w:history="1">
        <w:r w:rsidR="0061083C" w:rsidRPr="0061083C">
          <w:rPr>
            <w:rStyle w:val="Hyperlink"/>
            <w:rFonts w:ascii="Arial" w:hAnsi="Arial" w:cs="Arial"/>
            <w:lang w:val="en-US"/>
          </w:rPr>
          <w:t>The Caldicott Principles</w:t>
        </w:r>
      </w:hyperlink>
    </w:p>
    <w:p w14:paraId="693394B5" w14:textId="43FCF8B2" w:rsidR="00765E0B" w:rsidRPr="001D7030" w:rsidRDefault="00ED6D32" w:rsidP="00FB377D">
      <w:pPr>
        <w:pStyle w:val="ListParagraph"/>
        <w:numPr>
          <w:ilvl w:val="0"/>
          <w:numId w:val="6"/>
        </w:numPr>
        <w:jc w:val="both"/>
        <w:rPr>
          <w:rFonts w:ascii="Arial" w:hAnsi="Arial" w:cs="Arial"/>
          <w:lang w:val="en-US"/>
        </w:rPr>
      </w:pPr>
      <w:hyperlink r:id="rId24" w:history="1">
        <w:r w:rsidR="00815A5B" w:rsidRPr="00815A5B">
          <w:rPr>
            <w:rStyle w:val="Hyperlink"/>
            <w:rFonts w:ascii="Arial" w:hAnsi="Arial" w:cs="Arial"/>
            <w:lang w:val="en-US"/>
          </w:rPr>
          <w:t>Confidentiality: NHS Code of Practice</w:t>
        </w:r>
      </w:hyperlink>
    </w:p>
    <w:p w14:paraId="066CE7D4" w14:textId="4F0A153F" w:rsidR="00765E0B" w:rsidRPr="001D7030" w:rsidRDefault="00F54074" w:rsidP="001D7030">
      <w:pPr>
        <w:pStyle w:val="Heading1"/>
        <w:keepLines/>
        <w:pBdr>
          <w:bottom w:val="single" w:sz="4" w:space="1" w:color="595959" w:themeColor="text1" w:themeTint="A6"/>
        </w:pBdr>
        <w:spacing w:before="360" w:after="160" w:line="259" w:lineRule="auto"/>
        <w:jc w:val="both"/>
        <w:rPr>
          <w:sz w:val="28"/>
          <w:szCs w:val="28"/>
        </w:rPr>
      </w:pPr>
      <w:bookmarkStart w:id="53" w:name="_Toc98154430"/>
      <w:r w:rsidRPr="001D7030">
        <w:rPr>
          <w:sz w:val="28"/>
          <w:szCs w:val="28"/>
        </w:rPr>
        <w:t>Training</w:t>
      </w:r>
      <w:bookmarkEnd w:id="53"/>
    </w:p>
    <w:p w14:paraId="5493EB13" w14:textId="7A3E4600" w:rsidR="004B054C" w:rsidRDefault="00BF27EA" w:rsidP="001D7030">
      <w:pPr>
        <w:rPr>
          <w:rFonts w:ascii="Arial" w:hAnsi="Arial" w:cs="Arial"/>
          <w:sz w:val="22"/>
          <w:szCs w:val="22"/>
        </w:rPr>
      </w:pPr>
      <w:r w:rsidRPr="00BF27EA">
        <w:rPr>
          <w:rFonts w:ascii="Arial" w:hAnsi="Arial" w:cs="Arial"/>
          <w:sz w:val="22"/>
          <w:szCs w:val="22"/>
        </w:rPr>
        <w:t xml:space="preserve">Grey Road Surgery </w:t>
      </w:r>
      <w:r w:rsidR="009E0E93" w:rsidRPr="00545E1A">
        <w:rPr>
          <w:rFonts w:ascii="Arial" w:hAnsi="Arial" w:cs="Arial"/>
          <w:sz w:val="22"/>
          <w:szCs w:val="22"/>
        </w:rPr>
        <w:t xml:space="preserve">must ensure that all staff undertake appropriate </w:t>
      </w:r>
      <w:r w:rsidR="009E0E93">
        <w:rPr>
          <w:rFonts w:ascii="Arial" w:hAnsi="Arial" w:cs="Arial"/>
          <w:sz w:val="22"/>
          <w:szCs w:val="22"/>
        </w:rPr>
        <w:t xml:space="preserve">information governance and </w:t>
      </w:r>
      <w:r w:rsidR="00944DB2">
        <w:rPr>
          <w:rFonts w:ascii="Arial" w:hAnsi="Arial" w:cs="Arial"/>
          <w:sz w:val="22"/>
          <w:szCs w:val="22"/>
        </w:rPr>
        <w:t xml:space="preserve">UK </w:t>
      </w:r>
      <w:r w:rsidR="009E0E93">
        <w:rPr>
          <w:rFonts w:ascii="Arial" w:hAnsi="Arial" w:cs="Arial"/>
          <w:sz w:val="22"/>
          <w:szCs w:val="22"/>
        </w:rPr>
        <w:t>GDPR training during</w:t>
      </w:r>
      <w:r w:rsidR="009E0E93" w:rsidRPr="00545E1A">
        <w:rPr>
          <w:rFonts w:ascii="Arial" w:hAnsi="Arial" w:cs="Arial"/>
          <w:sz w:val="22"/>
          <w:szCs w:val="22"/>
        </w:rPr>
        <w:t xml:space="preserve"> </w:t>
      </w:r>
      <w:r w:rsidR="009E0E93">
        <w:rPr>
          <w:rFonts w:ascii="Arial" w:hAnsi="Arial" w:cs="Arial"/>
          <w:sz w:val="22"/>
          <w:szCs w:val="22"/>
        </w:rPr>
        <w:t>induction</w:t>
      </w:r>
      <w:r w:rsidR="009E0E93" w:rsidRPr="00545E1A">
        <w:rPr>
          <w:rFonts w:ascii="Arial" w:hAnsi="Arial" w:cs="Arial"/>
          <w:sz w:val="22"/>
          <w:szCs w:val="22"/>
        </w:rPr>
        <w:t xml:space="preserve"> and </w:t>
      </w:r>
      <w:r w:rsidR="009E0E93">
        <w:rPr>
          <w:rFonts w:ascii="Arial" w:hAnsi="Arial" w:cs="Arial"/>
          <w:sz w:val="22"/>
          <w:szCs w:val="22"/>
        </w:rPr>
        <w:t>all</w:t>
      </w:r>
      <w:r w:rsidR="009E0E93" w:rsidRPr="00545E1A">
        <w:rPr>
          <w:rFonts w:ascii="Arial" w:hAnsi="Arial" w:cs="Arial"/>
          <w:sz w:val="22"/>
          <w:szCs w:val="22"/>
        </w:rPr>
        <w:t xml:space="preserve"> existing staff </w:t>
      </w:r>
      <w:r w:rsidR="009E0E93">
        <w:rPr>
          <w:rFonts w:ascii="Arial" w:hAnsi="Arial" w:cs="Arial"/>
          <w:sz w:val="22"/>
          <w:szCs w:val="22"/>
        </w:rPr>
        <w:t xml:space="preserve">must </w:t>
      </w:r>
      <w:r w:rsidR="009E0E93" w:rsidRPr="00545E1A">
        <w:rPr>
          <w:rFonts w:ascii="Arial" w:hAnsi="Arial" w:cs="Arial"/>
          <w:sz w:val="22"/>
          <w:szCs w:val="22"/>
        </w:rPr>
        <w:t xml:space="preserve">receive </w:t>
      </w:r>
      <w:r w:rsidR="009E0E93">
        <w:rPr>
          <w:rFonts w:ascii="Arial" w:hAnsi="Arial" w:cs="Arial"/>
          <w:sz w:val="22"/>
          <w:szCs w:val="22"/>
        </w:rPr>
        <w:t>annual</w:t>
      </w:r>
      <w:r w:rsidR="009E0E93" w:rsidRPr="00545E1A">
        <w:rPr>
          <w:rFonts w:ascii="Arial" w:hAnsi="Arial" w:cs="Arial"/>
          <w:sz w:val="22"/>
          <w:szCs w:val="22"/>
        </w:rPr>
        <w:t xml:space="preserve"> update training</w:t>
      </w:r>
      <w:r w:rsidR="004B054C">
        <w:rPr>
          <w:rFonts w:ascii="Arial" w:hAnsi="Arial" w:cs="Arial"/>
          <w:sz w:val="22"/>
          <w:szCs w:val="22"/>
        </w:rPr>
        <w:t>.</w:t>
      </w:r>
    </w:p>
    <w:p w14:paraId="0AFE1463" w14:textId="77777777" w:rsidR="00442787" w:rsidRDefault="00442787" w:rsidP="001D7030">
      <w:pPr>
        <w:rPr>
          <w:rFonts w:ascii="Arial" w:hAnsi="Arial" w:cs="Arial"/>
          <w:sz w:val="22"/>
          <w:szCs w:val="22"/>
        </w:rPr>
      </w:pPr>
    </w:p>
    <w:p w14:paraId="2F625AF2" w14:textId="3307CAB2" w:rsidR="00442787" w:rsidRPr="00BF27EA" w:rsidRDefault="00442787" w:rsidP="001D7030">
      <w:pPr>
        <w:rPr>
          <w:rFonts w:ascii="Arial" w:hAnsi="Arial" w:cs="Arial"/>
          <w:color w:val="000000" w:themeColor="text1"/>
          <w:sz w:val="22"/>
          <w:szCs w:val="22"/>
        </w:rPr>
      </w:pPr>
      <w:r>
        <w:rPr>
          <w:rFonts w:ascii="Arial" w:hAnsi="Arial" w:cs="Arial"/>
          <w:sz w:val="22"/>
          <w:szCs w:val="22"/>
        </w:rPr>
        <w:t xml:space="preserve">Further detailed information is available within the organisation’s </w:t>
      </w:r>
      <w:r w:rsidRPr="00BF27EA">
        <w:rPr>
          <w:rFonts w:ascii="Arial" w:hAnsi="Arial" w:cs="Arial"/>
          <w:color w:val="000000" w:themeColor="text1"/>
          <w:sz w:val="22"/>
          <w:szCs w:val="22"/>
        </w:rPr>
        <w:t>Information Governance Training Policy.</w:t>
      </w:r>
    </w:p>
    <w:p w14:paraId="0B3E9146" w14:textId="77777777" w:rsidR="009E0E93" w:rsidRDefault="009E0E93" w:rsidP="001D7030">
      <w:pPr>
        <w:rPr>
          <w:rFonts w:ascii="Arial" w:hAnsi="Arial" w:cs="Arial"/>
          <w:sz w:val="22"/>
          <w:szCs w:val="22"/>
          <w:lang w:eastAsia="en-US"/>
        </w:rPr>
      </w:pPr>
    </w:p>
    <w:p w14:paraId="729B18C2" w14:textId="77777777" w:rsidR="00EC776F" w:rsidRDefault="00EC776F" w:rsidP="00EC776F">
      <w:pPr>
        <w:rPr>
          <w:rFonts w:ascii="Arial" w:hAnsi="Arial" w:cs="Arial"/>
        </w:rPr>
      </w:pPr>
    </w:p>
    <w:p w14:paraId="0B3AD245" w14:textId="77777777" w:rsidR="00EC776F" w:rsidRDefault="00EC776F" w:rsidP="00EC776F">
      <w:pPr>
        <w:rPr>
          <w:rFonts w:ascii="Arial" w:hAnsi="Arial" w:cs="Arial"/>
        </w:rPr>
        <w:sectPr w:rsidR="00EC776F" w:rsidSect="0064450D">
          <w:headerReference w:type="default" r:id="rId25"/>
          <w:pgSz w:w="11900" w:h="16820"/>
          <w:pgMar w:top="1440" w:right="1800" w:bottom="1440" w:left="1800" w:header="708" w:footer="708" w:gutter="0"/>
          <w:cols w:space="708"/>
          <w:docGrid w:linePitch="360"/>
        </w:sectPr>
      </w:pPr>
    </w:p>
    <w:p w14:paraId="6B64CAE2" w14:textId="77777777" w:rsidR="00FA742C" w:rsidRPr="00EC776F" w:rsidRDefault="00FA742C" w:rsidP="00ED6D32">
      <w:pPr>
        <w:pStyle w:val="Heading1"/>
        <w:keepLines/>
        <w:numPr>
          <w:ilvl w:val="0"/>
          <w:numId w:val="0"/>
        </w:numPr>
        <w:pBdr>
          <w:bottom w:val="single" w:sz="4" w:space="1" w:color="595959" w:themeColor="text1" w:themeTint="A6"/>
        </w:pBdr>
        <w:spacing w:before="360" w:after="160" w:line="259" w:lineRule="auto"/>
        <w:jc w:val="both"/>
      </w:pPr>
      <w:bookmarkStart w:id="54" w:name="_Appendix_A_–"/>
      <w:bookmarkEnd w:id="54"/>
    </w:p>
    <w:sectPr w:rsidR="00FA742C" w:rsidRPr="00EC776F" w:rsidSect="00ED6D32">
      <w:pgSz w:w="11900" w:h="16820"/>
      <w:pgMar w:top="568" w:right="1797" w:bottom="1135" w:left="1418"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5980" w14:textId="77777777" w:rsidR="00DE6A0B" w:rsidRDefault="00DE6A0B" w:rsidP="00D85E4D">
      <w:r>
        <w:separator/>
      </w:r>
    </w:p>
  </w:endnote>
  <w:endnote w:type="continuationSeparator" w:id="0">
    <w:p w14:paraId="3C83FC55" w14:textId="77777777" w:rsidR="00DE6A0B" w:rsidRDefault="00DE6A0B"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FD3F" w14:textId="77777777" w:rsidR="00DE6A0B" w:rsidRDefault="00DE6A0B" w:rsidP="00D85E4D">
      <w:r>
        <w:separator/>
      </w:r>
    </w:p>
  </w:footnote>
  <w:footnote w:type="continuationSeparator" w:id="0">
    <w:p w14:paraId="46CC164E" w14:textId="77777777" w:rsidR="00DE6A0B" w:rsidRDefault="00DE6A0B" w:rsidP="00D85E4D">
      <w:r>
        <w:continuationSeparator/>
      </w:r>
    </w:p>
  </w:footnote>
  <w:footnote w:id="1">
    <w:p w14:paraId="203047D9" w14:textId="06F889AE" w:rsidR="00FD39A9" w:rsidRPr="00F575D6" w:rsidRDefault="00FD39A9" w:rsidP="00077B69">
      <w:pPr>
        <w:pStyle w:val="FootnoteText"/>
        <w:rPr>
          <w:sz w:val="22"/>
          <w:szCs w:val="22"/>
        </w:rPr>
      </w:pPr>
      <w:r w:rsidRPr="00F575D6">
        <w:rPr>
          <w:rStyle w:val="FootnoteReference"/>
          <w:sz w:val="22"/>
          <w:szCs w:val="22"/>
        </w:rPr>
        <w:footnoteRef/>
      </w:r>
      <w:r w:rsidRPr="00F575D6">
        <w:rPr>
          <w:sz w:val="22"/>
          <w:szCs w:val="22"/>
        </w:rPr>
        <w:t xml:space="preserve"> </w:t>
      </w:r>
      <w:hyperlink r:id="rId1" w:history="1">
        <w:r>
          <w:rPr>
            <w:rStyle w:val="Hyperlink"/>
            <w:sz w:val="22"/>
            <w:szCs w:val="22"/>
          </w:rPr>
          <w:t>Network DES Specification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0A09" w14:textId="77777777" w:rsidR="00FD39A9" w:rsidRDefault="00FD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FE"/>
    <w:multiLevelType w:val="hybridMultilevel"/>
    <w:tmpl w:val="3F8E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64D"/>
    <w:multiLevelType w:val="hybridMultilevel"/>
    <w:tmpl w:val="D91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D174D"/>
    <w:multiLevelType w:val="hybridMultilevel"/>
    <w:tmpl w:val="045EDFE6"/>
    <w:lvl w:ilvl="0" w:tplc="2EF24304">
      <w:start w:val="6"/>
      <w:numFmt w:val="bullet"/>
      <w:lvlText w:val=""/>
      <w:lvlJc w:val="left"/>
      <w:pPr>
        <w:ind w:left="840" w:hanging="360"/>
      </w:pPr>
      <w:rPr>
        <w:rFonts w:ascii="Symbol" w:eastAsia="Times New Roman"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C37D9"/>
    <w:multiLevelType w:val="hybridMultilevel"/>
    <w:tmpl w:val="DED4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81045"/>
    <w:multiLevelType w:val="hybridMultilevel"/>
    <w:tmpl w:val="C84812E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0B4773C"/>
    <w:multiLevelType w:val="hybridMultilevel"/>
    <w:tmpl w:val="1476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6105"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5707F8A"/>
    <w:multiLevelType w:val="hybridMultilevel"/>
    <w:tmpl w:val="3AC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23FBD"/>
    <w:multiLevelType w:val="hybridMultilevel"/>
    <w:tmpl w:val="ECA88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216D3"/>
    <w:multiLevelType w:val="hybridMultilevel"/>
    <w:tmpl w:val="C7A6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D5328"/>
    <w:multiLevelType w:val="hybridMultilevel"/>
    <w:tmpl w:val="F7FE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7449F"/>
    <w:multiLevelType w:val="hybridMultilevel"/>
    <w:tmpl w:val="19F8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F5EC1"/>
    <w:multiLevelType w:val="hybridMultilevel"/>
    <w:tmpl w:val="DFC2935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2CB4D70"/>
    <w:multiLevelType w:val="hybridMultilevel"/>
    <w:tmpl w:val="BFAA5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B40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47721D"/>
    <w:multiLevelType w:val="hybridMultilevel"/>
    <w:tmpl w:val="3638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10337"/>
    <w:multiLevelType w:val="hybridMultilevel"/>
    <w:tmpl w:val="B504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1214B"/>
    <w:multiLevelType w:val="hybridMultilevel"/>
    <w:tmpl w:val="0800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E19FA"/>
    <w:multiLevelType w:val="hybridMultilevel"/>
    <w:tmpl w:val="65E6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F3F40"/>
    <w:multiLevelType w:val="hybridMultilevel"/>
    <w:tmpl w:val="6AF804F6"/>
    <w:lvl w:ilvl="0" w:tplc="2EF24304">
      <w:start w:val="6"/>
      <w:numFmt w:val="bullet"/>
      <w:lvlText w:val=""/>
      <w:lvlJc w:val="left"/>
      <w:pPr>
        <w:ind w:left="840" w:hanging="360"/>
      </w:pPr>
      <w:rPr>
        <w:rFonts w:ascii="Symbol" w:eastAsia="Times New Roman" w:hAnsi="Symbol" w:cs="Courier New"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61263110"/>
    <w:multiLevelType w:val="hybridMultilevel"/>
    <w:tmpl w:val="9E00D4B4"/>
    <w:lvl w:ilvl="0" w:tplc="04C41ED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F4949"/>
    <w:multiLevelType w:val="hybridMultilevel"/>
    <w:tmpl w:val="92B4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C0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026E38"/>
    <w:multiLevelType w:val="hybridMultilevel"/>
    <w:tmpl w:val="662E4BB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70605B77"/>
    <w:multiLevelType w:val="hybridMultilevel"/>
    <w:tmpl w:val="3C38A5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BA088B"/>
    <w:multiLevelType w:val="hybridMultilevel"/>
    <w:tmpl w:val="DFE4C39C"/>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7"/>
  </w:num>
  <w:num w:numId="2">
    <w:abstractNumId w:val="26"/>
  </w:num>
  <w:num w:numId="3">
    <w:abstractNumId w:val="24"/>
  </w:num>
  <w:num w:numId="4">
    <w:abstractNumId w:val="20"/>
  </w:num>
  <w:num w:numId="5">
    <w:abstractNumId w:val="2"/>
  </w:num>
  <w:num w:numId="6">
    <w:abstractNumId w:val="0"/>
  </w:num>
  <w:num w:numId="7">
    <w:abstractNumId w:val="12"/>
  </w:num>
  <w:num w:numId="8">
    <w:abstractNumId w:val="22"/>
  </w:num>
  <w:num w:numId="9">
    <w:abstractNumId w:val="16"/>
  </w:num>
  <w:num w:numId="10">
    <w:abstractNumId w:val="11"/>
  </w:num>
  <w:num w:numId="11">
    <w:abstractNumId w:val="5"/>
  </w:num>
  <w:num w:numId="12">
    <w:abstractNumId w:val="7"/>
  </w:num>
  <w:num w:numId="13">
    <w:abstractNumId w:val="3"/>
  </w:num>
  <w:num w:numId="14">
    <w:abstractNumId w:val="21"/>
  </w:num>
  <w:num w:numId="15">
    <w:abstractNumId w:val="8"/>
  </w:num>
  <w:num w:numId="16">
    <w:abstractNumId w:val="18"/>
  </w:num>
  <w:num w:numId="17">
    <w:abstractNumId w:val="19"/>
  </w:num>
  <w:num w:numId="18">
    <w:abstractNumId w:val="15"/>
  </w:num>
  <w:num w:numId="19">
    <w:abstractNumId w:val="6"/>
  </w:num>
  <w:num w:numId="20">
    <w:abstractNumId w:val="25"/>
  </w:num>
  <w:num w:numId="21">
    <w:abstractNumId w:val="23"/>
  </w:num>
  <w:num w:numId="22">
    <w:abstractNumId w:val="13"/>
  </w:num>
  <w:num w:numId="23">
    <w:abstractNumId w:val="4"/>
  </w:num>
  <w:num w:numId="24">
    <w:abstractNumId w:val="14"/>
  </w:num>
  <w:num w:numId="25">
    <w:abstractNumId w:val="1"/>
  </w:num>
  <w:num w:numId="26">
    <w:abstractNumId w:val="10"/>
  </w:num>
  <w:num w:numId="27">
    <w:abstractNumId w:val="9"/>
  </w:num>
  <w:num w:numId="28">
    <w:abstractNumId w:val="17"/>
  </w:num>
  <w:num w:numId="29">
    <w:abstractNumId w:val="7"/>
  </w:num>
  <w:num w:numId="30">
    <w:abstractNumId w:val="7"/>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8FC"/>
    <w:rsid w:val="00004AC3"/>
    <w:rsid w:val="0001030F"/>
    <w:rsid w:val="000155E6"/>
    <w:rsid w:val="00015804"/>
    <w:rsid w:val="0002221A"/>
    <w:rsid w:val="00024E53"/>
    <w:rsid w:val="00031628"/>
    <w:rsid w:val="00034C0F"/>
    <w:rsid w:val="000353E8"/>
    <w:rsid w:val="000375A3"/>
    <w:rsid w:val="00040D22"/>
    <w:rsid w:val="00042369"/>
    <w:rsid w:val="000427B3"/>
    <w:rsid w:val="00042B93"/>
    <w:rsid w:val="00043EE9"/>
    <w:rsid w:val="00044905"/>
    <w:rsid w:val="00051899"/>
    <w:rsid w:val="00053733"/>
    <w:rsid w:val="000606A2"/>
    <w:rsid w:val="00067160"/>
    <w:rsid w:val="00067DD3"/>
    <w:rsid w:val="000705C3"/>
    <w:rsid w:val="00075116"/>
    <w:rsid w:val="00076067"/>
    <w:rsid w:val="00077B69"/>
    <w:rsid w:val="0008472C"/>
    <w:rsid w:val="000858D5"/>
    <w:rsid w:val="00091880"/>
    <w:rsid w:val="00094747"/>
    <w:rsid w:val="000A2B65"/>
    <w:rsid w:val="000A4058"/>
    <w:rsid w:val="000A5A72"/>
    <w:rsid w:val="000B0872"/>
    <w:rsid w:val="000B3712"/>
    <w:rsid w:val="000C2141"/>
    <w:rsid w:val="000C69F7"/>
    <w:rsid w:val="000D0020"/>
    <w:rsid w:val="000D2BB3"/>
    <w:rsid w:val="000D348D"/>
    <w:rsid w:val="000D72BA"/>
    <w:rsid w:val="000E586F"/>
    <w:rsid w:val="000F35E7"/>
    <w:rsid w:val="000F4553"/>
    <w:rsid w:val="000F4FBA"/>
    <w:rsid w:val="000F50CE"/>
    <w:rsid w:val="000F5FF7"/>
    <w:rsid w:val="000F7443"/>
    <w:rsid w:val="001037C5"/>
    <w:rsid w:val="00105D87"/>
    <w:rsid w:val="00107BC3"/>
    <w:rsid w:val="00111E00"/>
    <w:rsid w:val="001128AD"/>
    <w:rsid w:val="00113B9F"/>
    <w:rsid w:val="00120450"/>
    <w:rsid w:val="00123E8D"/>
    <w:rsid w:val="00125496"/>
    <w:rsid w:val="0012648C"/>
    <w:rsid w:val="0013213B"/>
    <w:rsid w:val="00135BDF"/>
    <w:rsid w:val="00140DFD"/>
    <w:rsid w:val="001429C3"/>
    <w:rsid w:val="0014387D"/>
    <w:rsid w:val="00144A86"/>
    <w:rsid w:val="001462F2"/>
    <w:rsid w:val="00152800"/>
    <w:rsid w:val="00152E79"/>
    <w:rsid w:val="00154D70"/>
    <w:rsid w:val="00160F3C"/>
    <w:rsid w:val="00165B9D"/>
    <w:rsid w:val="00166F39"/>
    <w:rsid w:val="00167C93"/>
    <w:rsid w:val="00172ACD"/>
    <w:rsid w:val="00182759"/>
    <w:rsid w:val="001866E4"/>
    <w:rsid w:val="001872B9"/>
    <w:rsid w:val="0019060B"/>
    <w:rsid w:val="00190C4A"/>
    <w:rsid w:val="0019118A"/>
    <w:rsid w:val="00193FD6"/>
    <w:rsid w:val="00195FBE"/>
    <w:rsid w:val="00197E1C"/>
    <w:rsid w:val="001A01D7"/>
    <w:rsid w:val="001A145E"/>
    <w:rsid w:val="001A7A41"/>
    <w:rsid w:val="001B15E6"/>
    <w:rsid w:val="001B3DD2"/>
    <w:rsid w:val="001B68C3"/>
    <w:rsid w:val="001C2EC0"/>
    <w:rsid w:val="001C6E28"/>
    <w:rsid w:val="001D0AF7"/>
    <w:rsid w:val="001D10A0"/>
    <w:rsid w:val="001D2DE2"/>
    <w:rsid w:val="001D7030"/>
    <w:rsid w:val="001E29E7"/>
    <w:rsid w:val="001F0DF9"/>
    <w:rsid w:val="001F2EBF"/>
    <w:rsid w:val="001F48C2"/>
    <w:rsid w:val="0020058A"/>
    <w:rsid w:val="00204801"/>
    <w:rsid w:val="002065BA"/>
    <w:rsid w:val="00206BA6"/>
    <w:rsid w:val="00211A8B"/>
    <w:rsid w:val="00212622"/>
    <w:rsid w:val="00217624"/>
    <w:rsid w:val="00221CCE"/>
    <w:rsid w:val="00222365"/>
    <w:rsid w:val="00223D46"/>
    <w:rsid w:val="00224955"/>
    <w:rsid w:val="00231DAE"/>
    <w:rsid w:val="00232534"/>
    <w:rsid w:val="002360B0"/>
    <w:rsid w:val="00241E23"/>
    <w:rsid w:val="002423C2"/>
    <w:rsid w:val="0024382A"/>
    <w:rsid w:val="00245C51"/>
    <w:rsid w:val="00246D4E"/>
    <w:rsid w:val="0024704E"/>
    <w:rsid w:val="00253AA8"/>
    <w:rsid w:val="002543AE"/>
    <w:rsid w:val="00256CC4"/>
    <w:rsid w:val="002638C3"/>
    <w:rsid w:val="00265931"/>
    <w:rsid w:val="0027615E"/>
    <w:rsid w:val="00283BD1"/>
    <w:rsid w:val="002877F4"/>
    <w:rsid w:val="002B015D"/>
    <w:rsid w:val="002B437A"/>
    <w:rsid w:val="002B659E"/>
    <w:rsid w:val="002B65D0"/>
    <w:rsid w:val="002C0D56"/>
    <w:rsid w:val="002C0F0A"/>
    <w:rsid w:val="002C11BB"/>
    <w:rsid w:val="002C6527"/>
    <w:rsid w:val="002C7287"/>
    <w:rsid w:val="002C7508"/>
    <w:rsid w:val="002C78FF"/>
    <w:rsid w:val="002D18C1"/>
    <w:rsid w:val="002D34BD"/>
    <w:rsid w:val="002D48FF"/>
    <w:rsid w:val="002D53CC"/>
    <w:rsid w:val="002D53FA"/>
    <w:rsid w:val="002E2B2A"/>
    <w:rsid w:val="002E3177"/>
    <w:rsid w:val="002F1096"/>
    <w:rsid w:val="002F4552"/>
    <w:rsid w:val="002F4808"/>
    <w:rsid w:val="002F5DC4"/>
    <w:rsid w:val="002F6311"/>
    <w:rsid w:val="003000BD"/>
    <w:rsid w:val="00300373"/>
    <w:rsid w:val="00302507"/>
    <w:rsid w:val="00302B80"/>
    <w:rsid w:val="00312446"/>
    <w:rsid w:val="0031325B"/>
    <w:rsid w:val="00321B81"/>
    <w:rsid w:val="003223D3"/>
    <w:rsid w:val="00325CBB"/>
    <w:rsid w:val="00332780"/>
    <w:rsid w:val="0033473B"/>
    <w:rsid w:val="003409FB"/>
    <w:rsid w:val="003412F1"/>
    <w:rsid w:val="00341DE8"/>
    <w:rsid w:val="00343E43"/>
    <w:rsid w:val="00343F2F"/>
    <w:rsid w:val="0034794D"/>
    <w:rsid w:val="0035050E"/>
    <w:rsid w:val="0035306F"/>
    <w:rsid w:val="0035600D"/>
    <w:rsid w:val="003562F3"/>
    <w:rsid w:val="00357D85"/>
    <w:rsid w:val="00360D34"/>
    <w:rsid w:val="00361EBF"/>
    <w:rsid w:val="00366213"/>
    <w:rsid w:val="00366CEC"/>
    <w:rsid w:val="00367A39"/>
    <w:rsid w:val="00371745"/>
    <w:rsid w:val="00377FB9"/>
    <w:rsid w:val="003833EE"/>
    <w:rsid w:val="003870E1"/>
    <w:rsid w:val="00387BF7"/>
    <w:rsid w:val="00387D5B"/>
    <w:rsid w:val="00390205"/>
    <w:rsid w:val="00392BD7"/>
    <w:rsid w:val="00392FE6"/>
    <w:rsid w:val="00395603"/>
    <w:rsid w:val="00397377"/>
    <w:rsid w:val="00397D01"/>
    <w:rsid w:val="003A024D"/>
    <w:rsid w:val="003A08C7"/>
    <w:rsid w:val="003A44B9"/>
    <w:rsid w:val="003B2266"/>
    <w:rsid w:val="003B2389"/>
    <w:rsid w:val="003C1644"/>
    <w:rsid w:val="003C4936"/>
    <w:rsid w:val="003C69BA"/>
    <w:rsid w:val="003D1C67"/>
    <w:rsid w:val="003D4988"/>
    <w:rsid w:val="003D4FAE"/>
    <w:rsid w:val="003D648E"/>
    <w:rsid w:val="003D679B"/>
    <w:rsid w:val="003D7BC6"/>
    <w:rsid w:val="003E0122"/>
    <w:rsid w:val="003E3117"/>
    <w:rsid w:val="003E4526"/>
    <w:rsid w:val="003E5B9C"/>
    <w:rsid w:val="003E668B"/>
    <w:rsid w:val="003E72F8"/>
    <w:rsid w:val="003F36B9"/>
    <w:rsid w:val="003F4D58"/>
    <w:rsid w:val="003F6E45"/>
    <w:rsid w:val="00404959"/>
    <w:rsid w:val="00411341"/>
    <w:rsid w:val="00411AF8"/>
    <w:rsid w:val="00412220"/>
    <w:rsid w:val="004133B0"/>
    <w:rsid w:val="00413677"/>
    <w:rsid w:val="004163D3"/>
    <w:rsid w:val="004166D9"/>
    <w:rsid w:val="00421B98"/>
    <w:rsid w:val="00423FBA"/>
    <w:rsid w:val="00424331"/>
    <w:rsid w:val="00424878"/>
    <w:rsid w:val="00425686"/>
    <w:rsid w:val="0043549F"/>
    <w:rsid w:val="00436EEE"/>
    <w:rsid w:val="0044220B"/>
    <w:rsid w:val="00442786"/>
    <w:rsid w:val="00442787"/>
    <w:rsid w:val="00442BCE"/>
    <w:rsid w:val="00451072"/>
    <w:rsid w:val="00453016"/>
    <w:rsid w:val="00455E3B"/>
    <w:rsid w:val="00457DFB"/>
    <w:rsid w:val="00460BA9"/>
    <w:rsid w:val="00462DDE"/>
    <w:rsid w:val="00464F50"/>
    <w:rsid w:val="004674C5"/>
    <w:rsid w:val="004763A7"/>
    <w:rsid w:val="00497D89"/>
    <w:rsid w:val="004A2D8A"/>
    <w:rsid w:val="004A3CE1"/>
    <w:rsid w:val="004B054C"/>
    <w:rsid w:val="004B0987"/>
    <w:rsid w:val="004B548E"/>
    <w:rsid w:val="004B755C"/>
    <w:rsid w:val="004C0649"/>
    <w:rsid w:val="004C4989"/>
    <w:rsid w:val="004C5D83"/>
    <w:rsid w:val="004C604E"/>
    <w:rsid w:val="004D22D1"/>
    <w:rsid w:val="004D4FB9"/>
    <w:rsid w:val="004D5971"/>
    <w:rsid w:val="004D5BFE"/>
    <w:rsid w:val="004D6361"/>
    <w:rsid w:val="004D67CA"/>
    <w:rsid w:val="004E00E8"/>
    <w:rsid w:val="004E0333"/>
    <w:rsid w:val="004E458A"/>
    <w:rsid w:val="004E4E10"/>
    <w:rsid w:val="004E62D7"/>
    <w:rsid w:val="004E647A"/>
    <w:rsid w:val="004E7453"/>
    <w:rsid w:val="004F1192"/>
    <w:rsid w:val="004F11CB"/>
    <w:rsid w:val="004F122F"/>
    <w:rsid w:val="004F587B"/>
    <w:rsid w:val="00500585"/>
    <w:rsid w:val="005067B1"/>
    <w:rsid w:val="005068EC"/>
    <w:rsid w:val="00506F29"/>
    <w:rsid w:val="00513DE0"/>
    <w:rsid w:val="00514CB1"/>
    <w:rsid w:val="00515291"/>
    <w:rsid w:val="005215B9"/>
    <w:rsid w:val="00523A57"/>
    <w:rsid w:val="005263B3"/>
    <w:rsid w:val="00527B68"/>
    <w:rsid w:val="005321E7"/>
    <w:rsid w:val="005407DE"/>
    <w:rsid w:val="00542A01"/>
    <w:rsid w:val="005536AA"/>
    <w:rsid w:val="00560789"/>
    <w:rsid w:val="00560FEB"/>
    <w:rsid w:val="005629E0"/>
    <w:rsid w:val="00563D1E"/>
    <w:rsid w:val="00574ADC"/>
    <w:rsid w:val="00575886"/>
    <w:rsid w:val="00577116"/>
    <w:rsid w:val="005841A2"/>
    <w:rsid w:val="0058748A"/>
    <w:rsid w:val="00587E6C"/>
    <w:rsid w:val="005923E7"/>
    <w:rsid w:val="005A2B1C"/>
    <w:rsid w:val="005B058D"/>
    <w:rsid w:val="005B5045"/>
    <w:rsid w:val="005B57E4"/>
    <w:rsid w:val="005C0233"/>
    <w:rsid w:val="005C48BD"/>
    <w:rsid w:val="005E0134"/>
    <w:rsid w:val="005E171C"/>
    <w:rsid w:val="005E3A4C"/>
    <w:rsid w:val="005E4FBB"/>
    <w:rsid w:val="005F1775"/>
    <w:rsid w:val="00600920"/>
    <w:rsid w:val="006014ED"/>
    <w:rsid w:val="00603C03"/>
    <w:rsid w:val="006065C2"/>
    <w:rsid w:val="006073EF"/>
    <w:rsid w:val="006079C9"/>
    <w:rsid w:val="0061083C"/>
    <w:rsid w:val="00617DD7"/>
    <w:rsid w:val="0062334A"/>
    <w:rsid w:val="00631A5F"/>
    <w:rsid w:val="00631F81"/>
    <w:rsid w:val="00634F2D"/>
    <w:rsid w:val="00640904"/>
    <w:rsid w:val="00643B50"/>
    <w:rsid w:val="0064450D"/>
    <w:rsid w:val="00650FF6"/>
    <w:rsid w:val="00654A35"/>
    <w:rsid w:val="00657050"/>
    <w:rsid w:val="00663BAA"/>
    <w:rsid w:val="00674738"/>
    <w:rsid w:val="00674887"/>
    <w:rsid w:val="00675084"/>
    <w:rsid w:val="00677D3D"/>
    <w:rsid w:val="00680162"/>
    <w:rsid w:val="00681FA6"/>
    <w:rsid w:val="00681FDF"/>
    <w:rsid w:val="00682B45"/>
    <w:rsid w:val="00684F05"/>
    <w:rsid w:val="00685CB4"/>
    <w:rsid w:val="00692ED5"/>
    <w:rsid w:val="006972C4"/>
    <w:rsid w:val="006A6042"/>
    <w:rsid w:val="006A762A"/>
    <w:rsid w:val="006C213B"/>
    <w:rsid w:val="006C289F"/>
    <w:rsid w:val="006C2D92"/>
    <w:rsid w:val="006C3CFB"/>
    <w:rsid w:val="006C5288"/>
    <w:rsid w:val="006C52A7"/>
    <w:rsid w:val="006D65BD"/>
    <w:rsid w:val="006E1BEC"/>
    <w:rsid w:val="006E447D"/>
    <w:rsid w:val="006F64D1"/>
    <w:rsid w:val="006F6E6B"/>
    <w:rsid w:val="00710F5F"/>
    <w:rsid w:val="00713EF4"/>
    <w:rsid w:val="0071583A"/>
    <w:rsid w:val="00730CC3"/>
    <w:rsid w:val="007326E3"/>
    <w:rsid w:val="00736630"/>
    <w:rsid w:val="00737EBA"/>
    <w:rsid w:val="00741138"/>
    <w:rsid w:val="007412E4"/>
    <w:rsid w:val="0074174C"/>
    <w:rsid w:val="00746670"/>
    <w:rsid w:val="00753CF3"/>
    <w:rsid w:val="007559A8"/>
    <w:rsid w:val="00760025"/>
    <w:rsid w:val="00761798"/>
    <w:rsid w:val="00761A21"/>
    <w:rsid w:val="00762C8A"/>
    <w:rsid w:val="007650FE"/>
    <w:rsid w:val="00765E0B"/>
    <w:rsid w:val="00771E2E"/>
    <w:rsid w:val="007763DE"/>
    <w:rsid w:val="0077672E"/>
    <w:rsid w:val="0078074B"/>
    <w:rsid w:val="00780942"/>
    <w:rsid w:val="00781E32"/>
    <w:rsid w:val="00783572"/>
    <w:rsid w:val="007869B6"/>
    <w:rsid w:val="007876A6"/>
    <w:rsid w:val="00790868"/>
    <w:rsid w:val="00791DD4"/>
    <w:rsid w:val="00793BB6"/>
    <w:rsid w:val="00793DB9"/>
    <w:rsid w:val="00796159"/>
    <w:rsid w:val="00797147"/>
    <w:rsid w:val="007A0CC9"/>
    <w:rsid w:val="007A3F73"/>
    <w:rsid w:val="007A445A"/>
    <w:rsid w:val="007A5ED6"/>
    <w:rsid w:val="007B513C"/>
    <w:rsid w:val="007B711A"/>
    <w:rsid w:val="007C142A"/>
    <w:rsid w:val="007C2A5D"/>
    <w:rsid w:val="007C2FBE"/>
    <w:rsid w:val="007C4EA7"/>
    <w:rsid w:val="007C657E"/>
    <w:rsid w:val="007C72E4"/>
    <w:rsid w:val="007C746D"/>
    <w:rsid w:val="007D000C"/>
    <w:rsid w:val="007D36E5"/>
    <w:rsid w:val="007E02CD"/>
    <w:rsid w:val="007E4E9F"/>
    <w:rsid w:val="007E54CE"/>
    <w:rsid w:val="007E71C4"/>
    <w:rsid w:val="007F0769"/>
    <w:rsid w:val="007F0B4D"/>
    <w:rsid w:val="007F1958"/>
    <w:rsid w:val="007F3AE0"/>
    <w:rsid w:val="0080548D"/>
    <w:rsid w:val="0080618C"/>
    <w:rsid w:val="00807595"/>
    <w:rsid w:val="0081581F"/>
    <w:rsid w:val="00815A5B"/>
    <w:rsid w:val="00820D27"/>
    <w:rsid w:val="00822048"/>
    <w:rsid w:val="00825FCF"/>
    <w:rsid w:val="00837E95"/>
    <w:rsid w:val="00843BD1"/>
    <w:rsid w:val="00847F9A"/>
    <w:rsid w:val="0085315B"/>
    <w:rsid w:val="008603AE"/>
    <w:rsid w:val="00862EB6"/>
    <w:rsid w:val="00864448"/>
    <w:rsid w:val="00864CB5"/>
    <w:rsid w:val="008672F5"/>
    <w:rsid w:val="00873345"/>
    <w:rsid w:val="00876911"/>
    <w:rsid w:val="00876F26"/>
    <w:rsid w:val="00876F46"/>
    <w:rsid w:val="008804AC"/>
    <w:rsid w:val="00890ED5"/>
    <w:rsid w:val="0089467C"/>
    <w:rsid w:val="0089666E"/>
    <w:rsid w:val="00896912"/>
    <w:rsid w:val="008A36FF"/>
    <w:rsid w:val="008A5CCE"/>
    <w:rsid w:val="008C3B9A"/>
    <w:rsid w:val="008C5B17"/>
    <w:rsid w:val="008C6189"/>
    <w:rsid w:val="008C6AD8"/>
    <w:rsid w:val="008D0A18"/>
    <w:rsid w:val="008D1D73"/>
    <w:rsid w:val="008D5E2A"/>
    <w:rsid w:val="008D73AD"/>
    <w:rsid w:val="008E0624"/>
    <w:rsid w:val="008E4402"/>
    <w:rsid w:val="008E5F09"/>
    <w:rsid w:val="008F185C"/>
    <w:rsid w:val="008F4B4C"/>
    <w:rsid w:val="008F52BD"/>
    <w:rsid w:val="00901F47"/>
    <w:rsid w:val="00904E91"/>
    <w:rsid w:val="009057A0"/>
    <w:rsid w:val="009132F2"/>
    <w:rsid w:val="00915BC2"/>
    <w:rsid w:val="00921248"/>
    <w:rsid w:val="00923013"/>
    <w:rsid w:val="009235C1"/>
    <w:rsid w:val="009242CF"/>
    <w:rsid w:val="0092476B"/>
    <w:rsid w:val="009275ED"/>
    <w:rsid w:val="00931791"/>
    <w:rsid w:val="009320AB"/>
    <w:rsid w:val="00940EB7"/>
    <w:rsid w:val="00943551"/>
    <w:rsid w:val="0094362B"/>
    <w:rsid w:val="00943D27"/>
    <w:rsid w:val="00944DB2"/>
    <w:rsid w:val="00950A98"/>
    <w:rsid w:val="009527FE"/>
    <w:rsid w:val="0095408D"/>
    <w:rsid w:val="009566C7"/>
    <w:rsid w:val="009577ED"/>
    <w:rsid w:val="00960DE5"/>
    <w:rsid w:val="00962F38"/>
    <w:rsid w:val="00964341"/>
    <w:rsid w:val="0096593E"/>
    <w:rsid w:val="00965FEA"/>
    <w:rsid w:val="00966AC0"/>
    <w:rsid w:val="00967C39"/>
    <w:rsid w:val="00976282"/>
    <w:rsid w:val="00976530"/>
    <w:rsid w:val="00976FFA"/>
    <w:rsid w:val="00980E3F"/>
    <w:rsid w:val="00982EB3"/>
    <w:rsid w:val="009865FC"/>
    <w:rsid w:val="00986B04"/>
    <w:rsid w:val="009934CD"/>
    <w:rsid w:val="009934CF"/>
    <w:rsid w:val="00997576"/>
    <w:rsid w:val="009A603A"/>
    <w:rsid w:val="009B3142"/>
    <w:rsid w:val="009B364A"/>
    <w:rsid w:val="009B4415"/>
    <w:rsid w:val="009C12C1"/>
    <w:rsid w:val="009C40E9"/>
    <w:rsid w:val="009D3BBE"/>
    <w:rsid w:val="009D5CCB"/>
    <w:rsid w:val="009E0E93"/>
    <w:rsid w:val="009E44EC"/>
    <w:rsid w:val="009E4CC3"/>
    <w:rsid w:val="009F3854"/>
    <w:rsid w:val="009F5124"/>
    <w:rsid w:val="009F75EF"/>
    <w:rsid w:val="00A12A6E"/>
    <w:rsid w:val="00A17072"/>
    <w:rsid w:val="00A212C7"/>
    <w:rsid w:val="00A231C8"/>
    <w:rsid w:val="00A25716"/>
    <w:rsid w:val="00A26A10"/>
    <w:rsid w:val="00A40AC9"/>
    <w:rsid w:val="00A41B77"/>
    <w:rsid w:val="00A422BE"/>
    <w:rsid w:val="00A47272"/>
    <w:rsid w:val="00A521D5"/>
    <w:rsid w:val="00A52401"/>
    <w:rsid w:val="00A54790"/>
    <w:rsid w:val="00A62D77"/>
    <w:rsid w:val="00A636D9"/>
    <w:rsid w:val="00A673D2"/>
    <w:rsid w:val="00A702AA"/>
    <w:rsid w:val="00A721EE"/>
    <w:rsid w:val="00A74D11"/>
    <w:rsid w:val="00A76965"/>
    <w:rsid w:val="00A910EC"/>
    <w:rsid w:val="00A9156A"/>
    <w:rsid w:val="00A97622"/>
    <w:rsid w:val="00AA0164"/>
    <w:rsid w:val="00AA0EE2"/>
    <w:rsid w:val="00AA7A28"/>
    <w:rsid w:val="00AB3844"/>
    <w:rsid w:val="00AB5DE5"/>
    <w:rsid w:val="00AB7728"/>
    <w:rsid w:val="00AC2677"/>
    <w:rsid w:val="00AC3874"/>
    <w:rsid w:val="00AC63A4"/>
    <w:rsid w:val="00AD1F3E"/>
    <w:rsid w:val="00AD232F"/>
    <w:rsid w:val="00AD45AA"/>
    <w:rsid w:val="00AD5AA9"/>
    <w:rsid w:val="00AE091B"/>
    <w:rsid w:val="00AE22ED"/>
    <w:rsid w:val="00AE5E27"/>
    <w:rsid w:val="00AF1FEA"/>
    <w:rsid w:val="00AF4808"/>
    <w:rsid w:val="00B03A96"/>
    <w:rsid w:val="00B045D7"/>
    <w:rsid w:val="00B127B6"/>
    <w:rsid w:val="00B12D0B"/>
    <w:rsid w:val="00B16F5B"/>
    <w:rsid w:val="00B1777D"/>
    <w:rsid w:val="00B2206C"/>
    <w:rsid w:val="00B22E1E"/>
    <w:rsid w:val="00B2339A"/>
    <w:rsid w:val="00B25B50"/>
    <w:rsid w:val="00B27AE7"/>
    <w:rsid w:val="00B337C9"/>
    <w:rsid w:val="00B34C10"/>
    <w:rsid w:val="00B353C6"/>
    <w:rsid w:val="00B35D79"/>
    <w:rsid w:val="00B446EB"/>
    <w:rsid w:val="00B5056E"/>
    <w:rsid w:val="00B506CA"/>
    <w:rsid w:val="00B533B3"/>
    <w:rsid w:val="00B53D92"/>
    <w:rsid w:val="00B566D0"/>
    <w:rsid w:val="00B66ACC"/>
    <w:rsid w:val="00B7142C"/>
    <w:rsid w:val="00B74310"/>
    <w:rsid w:val="00B74D98"/>
    <w:rsid w:val="00B75EA9"/>
    <w:rsid w:val="00B76523"/>
    <w:rsid w:val="00B822A5"/>
    <w:rsid w:val="00B874C6"/>
    <w:rsid w:val="00B90897"/>
    <w:rsid w:val="00B947EC"/>
    <w:rsid w:val="00B96596"/>
    <w:rsid w:val="00BA02C9"/>
    <w:rsid w:val="00BA2487"/>
    <w:rsid w:val="00BA25E8"/>
    <w:rsid w:val="00BA5619"/>
    <w:rsid w:val="00BB31FA"/>
    <w:rsid w:val="00BB564E"/>
    <w:rsid w:val="00BC02E2"/>
    <w:rsid w:val="00BD3676"/>
    <w:rsid w:val="00BD4F02"/>
    <w:rsid w:val="00BD7A42"/>
    <w:rsid w:val="00BE003C"/>
    <w:rsid w:val="00BE2434"/>
    <w:rsid w:val="00BE3256"/>
    <w:rsid w:val="00BE4B68"/>
    <w:rsid w:val="00BE5218"/>
    <w:rsid w:val="00BE694D"/>
    <w:rsid w:val="00BF27EA"/>
    <w:rsid w:val="00BF2B7C"/>
    <w:rsid w:val="00BF33F6"/>
    <w:rsid w:val="00BF343F"/>
    <w:rsid w:val="00BF5684"/>
    <w:rsid w:val="00BF70BB"/>
    <w:rsid w:val="00C0016B"/>
    <w:rsid w:val="00C033F2"/>
    <w:rsid w:val="00C037B7"/>
    <w:rsid w:val="00C03FFA"/>
    <w:rsid w:val="00C069CC"/>
    <w:rsid w:val="00C144AF"/>
    <w:rsid w:val="00C1542B"/>
    <w:rsid w:val="00C15E22"/>
    <w:rsid w:val="00C26288"/>
    <w:rsid w:val="00C3402A"/>
    <w:rsid w:val="00C35CA3"/>
    <w:rsid w:val="00C40D63"/>
    <w:rsid w:val="00C414B0"/>
    <w:rsid w:val="00C427C6"/>
    <w:rsid w:val="00C51596"/>
    <w:rsid w:val="00C56C06"/>
    <w:rsid w:val="00C63C6A"/>
    <w:rsid w:val="00C67444"/>
    <w:rsid w:val="00C72076"/>
    <w:rsid w:val="00C72915"/>
    <w:rsid w:val="00C72CB5"/>
    <w:rsid w:val="00C732B1"/>
    <w:rsid w:val="00C77205"/>
    <w:rsid w:val="00C802F0"/>
    <w:rsid w:val="00C83D4C"/>
    <w:rsid w:val="00C86C72"/>
    <w:rsid w:val="00C91E5D"/>
    <w:rsid w:val="00C931DB"/>
    <w:rsid w:val="00C945E9"/>
    <w:rsid w:val="00C957F6"/>
    <w:rsid w:val="00C97BA7"/>
    <w:rsid w:val="00CA1A9E"/>
    <w:rsid w:val="00CB39DE"/>
    <w:rsid w:val="00CB3FE4"/>
    <w:rsid w:val="00CB7083"/>
    <w:rsid w:val="00CC18F3"/>
    <w:rsid w:val="00CD2BD0"/>
    <w:rsid w:val="00CD4001"/>
    <w:rsid w:val="00CD7147"/>
    <w:rsid w:val="00CD7AEF"/>
    <w:rsid w:val="00CE0258"/>
    <w:rsid w:val="00CE2240"/>
    <w:rsid w:val="00CE4FF9"/>
    <w:rsid w:val="00CE51D3"/>
    <w:rsid w:val="00CF16DC"/>
    <w:rsid w:val="00CF23C3"/>
    <w:rsid w:val="00D01D60"/>
    <w:rsid w:val="00D02324"/>
    <w:rsid w:val="00D05574"/>
    <w:rsid w:val="00D11D1B"/>
    <w:rsid w:val="00D133EE"/>
    <w:rsid w:val="00D1420B"/>
    <w:rsid w:val="00D20B86"/>
    <w:rsid w:val="00D269F4"/>
    <w:rsid w:val="00D30D95"/>
    <w:rsid w:val="00D32C03"/>
    <w:rsid w:val="00D33B30"/>
    <w:rsid w:val="00D432C1"/>
    <w:rsid w:val="00D43D34"/>
    <w:rsid w:val="00D44CB6"/>
    <w:rsid w:val="00D513A5"/>
    <w:rsid w:val="00D55D20"/>
    <w:rsid w:val="00D6351F"/>
    <w:rsid w:val="00D64637"/>
    <w:rsid w:val="00D76571"/>
    <w:rsid w:val="00D7710A"/>
    <w:rsid w:val="00D811DC"/>
    <w:rsid w:val="00D85E4D"/>
    <w:rsid w:val="00D8677B"/>
    <w:rsid w:val="00D87A77"/>
    <w:rsid w:val="00D93001"/>
    <w:rsid w:val="00DA103A"/>
    <w:rsid w:val="00DB0B52"/>
    <w:rsid w:val="00DB182A"/>
    <w:rsid w:val="00DB1EFC"/>
    <w:rsid w:val="00DB5E00"/>
    <w:rsid w:val="00DC26B1"/>
    <w:rsid w:val="00DC2986"/>
    <w:rsid w:val="00DC4668"/>
    <w:rsid w:val="00DD0892"/>
    <w:rsid w:val="00DD129F"/>
    <w:rsid w:val="00DD209F"/>
    <w:rsid w:val="00DD61BF"/>
    <w:rsid w:val="00DE18C0"/>
    <w:rsid w:val="00DE3FB6"/>
    <w:rsid w:val="00DE6726"/>
    <w:rsid w:val="00DE6A0B"/>
    <w:rsid w:val="00DF2AF5"/>
    <w:rsid w:val="00DF505E"/>
    <w:rsid w:val="00E0556A"/>
    <w:rsid w:val="00E055B9"/>
    <w:rsid w:val="00E06B7E"/>
    <w:rsid w:val="00E102BA"/>
    <w:rsid w:val="00E16233"/>
    <w:rsid w:val="00E22435"/>
    <w:rsid w:val="00E23FDB"/>
    <w:rsid w:val="00E2519D"/>
    <w:rsid w:val="00E25234"/>
    <w:rsid w:val="00E2563B"/>
    <w:rsid w:val="00E25ECA"/>
    <w:rsid w:val="00E30399"/>
    <w:rsid w:val="00E31B6E"/>
    <w:rsid w:val="00E31CF4"/>
    <w:rsid w:val="00E3235D"/>
    <w:rsid w:val="00E33BD6"/>
    <w:rsid w:val="00E34625"/>
    <w:rsid w:val="00E35A44"/>
    <w:rsid w:val="00E407B8"/>
    <w:rsid w:val="00E41DD9"/>
    <w:rsid w:val="00E45A5F"/>
    <w:rsid w:val="00E52340"/>
    <w:rsid w:val="00E53611"/>
    <w:rsid w:val="00E5412E"/>
    <w:rsid w:val="00E54816"/>
    <w:rsid w:val="00E57B8F"/>
    <w:rsid w:val="00E60F1C"/>
    <w:rsid w:val="00E6275C"/>
    <w:rsid w:val="00E639B2"/>
    <w:rsid w:val="00E656A3"/>
    <w:rsid w:val="00E65989"/>
    <w:rsid w:val="00E71AA4"/>
    <w:rsid w:val="00E72FAC"/>
    <w:rsid w:val="00E76417"/>
    <w:rsid w:val="00E775D2"/>
    <w:rsid w:val="00E80077"/>
    <w:rsid w:val="00E83075"/>
    <w:rsid w:val="00E85096"/>
    <w:rsid w:val="00E9196C"/>
    <w:rsid w:val="00E969E3"/>
    <w:rsid w:val="00EA23DA"/>
    <w:rsid w:val="00EA3A18"/>
    <w:rsid w:val="00EB1CEF"/>
    <w:rsid w:val="00EB54C4"/>
    <w:rsid w:val="00EB64C5"/>
    <w:rsid w:val="00EB767F"/>
    <w:rsid w:val="00EC111C"/>
    <w:rsid w:val="00EC4224"/>
    <w:rsid w:val="00EC5536"/>
    <w:rsid w:val="00EC776F"/>
    <w:rsid w:val="00ED0EA9"/>
    <w:rsid w:val="00ED6B79"/>
    <w:rsid w:val="00ED6D03"/>
    <w:rsid w:val="00ED6D32"/>
    <w:rsid w:val="00EE0FE3"/>
    <w:rsid w:val="00EE43E1"/>
    <w:rsid w:val="00EE7A75"/>
    <w:rsid w:val="00EF5331"/>
    <w:rsid w:val="00EF5874"/>
    <w:rsid w:val="00F021B5"/>
    <w:rsid w:val="00F07900"/>
    <w:rsid w:val="00F12236"/>
    <w:rsid w:val="00F204AF"/>
    <w:rsid w:val="00F209F4"/>
    <w:rsid w:val="00F20CCA"/>
    <w:rsid w:val="00F405F7"/>
    <w:rsid w:val="00F41F59"/>
    <w:rsid w:val="00F42E08"/>
    <w:rsid w:val="00F45334"/>
    <w:rsid w:val="00F454D3"/>
    <w:rsid w:val="00F47983"/>
    <w:rsid w:val="00F47D1D"/>
    <w:rsid w:val="00F50F59"/>
    <w:rsid w:val="00F54074"/>
    <w:rsid w:val="00F54189"/>
    <w:rsid w:val="00F575D6"/>
    <w:rsid w:val="00F6534B"/>
    <w:rsid w:val="00F77CE0"/>
    <w:rsid w:val="00F814C7"/>
    <w:rsid w:val="00F822BB"/>
    <w:rsid w:val="00F9539E"/>
    <w:rsid w:val="00FA0D52"/>
    <w:rsid w:val="00FA37A7"/>
    <w:rsid w:val="00FA427C"/>
    <w:rsid w:val="00FA53C6"/>
    <w:rsid w:val="00FA742C"/>
    <w:rsid w:val="00FB2959"/>
    <w:rsid w:val="00FB377D"/>
    <w:rsid w:val="00FB407F"/>
    <w:rsid w:val="00FC3421"/>
    <w:rsid w:val="00FD0961"/>
    <w:rsid w:val="00FD32BD"/>
    <w:rsid w:val="00FD39A9"/>
    <w:rsid w:val="00FE082F"/>
    <w:rsid w:val="00FE37C6"/>
    <w:rsid w:val="00FE4C60"/>
    <w:rsid w:val="00FE6F53"/>
    <w:rsid w:val="00FE7AE4"/>
    <w:rsid w:val="00FF14A7"/>
    <w:rsid w:val="00FF3141"/>
    <w:rsid w:val="00FF6FD9"/>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68192D8-7BF1-3E49-A4ED-62113FCB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DB2"/>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customStyle="1" w:styleId="UnresolvedMention6">
    <w:name w:val="Unresolved Mention6"/>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uiPriority w:val="1"/>
    <w:qFormat/>
    <w:rsid w:val="00C72076"/>
    <w:rPr>
      <w:rFonts w:asciiTheme="minorHAnsi" w:eastAsiaTheme="minorHAnsi" w:hAnsiTheme="minorHAnsi" w:cstheme="minorBidi"/>
      <w:sz w:val="22"/>
      <w:szCs w:val="22"/>
      <w:lang w:val="en-GB"/>
    </w:rPr>
  </w:style>
  <w:style w:type="paragraph" w:styleId="PlainText">
    <w:name w:val="Plain Text"/>
    <w:basedOn w:val="Normal"/>
    <w:link w:val="PlainTextChar"/>
    <w:uiPriority w:val="99"/>
    <w:semiHidden/>
    <w:unhideWhenUsed/>
    <w:rsid w:val="0092476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2476B"/>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117258617">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299770950">
      <w:bodyDiv w:val="1"/>
      <w:marLeft w:val="0"/>
      <w:marRight w:val="0"/>
      <w:marTop w:val="0"/>
      <w:marBottom w:val="0"/>
      <w:divBdr>
        <w:top w:val="none" w:sz="0" w:space="0" w:color="auto"/>
        <w:left w:val="none" w:sz="0" w:space="0" w:color="auto"/>
        <w:bottom w:val="none" w:sz="0" w:space="0" w:color="auto"/>
        <w:right w:val="none" w:sz="0" w:space="0" w:color="auto"/>
      </w:divBdr>
    </w:div>
    <w:div w:id="397944005">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22323">
      <w:bodyDiv w:val="1"/>
      <w:marLeft w:val="0"/>
      <w:marRight w:val="0"/>
      <w:marTop w:val="0"/>
      <w:marBottom w:val="0"/>
      <w:divBdr>
        <w:top w:val="none" w:sz="0" w:space="0" w:color="auto"/>
        <w:left w:val="none" w:sz="0" w:space="0" w:color="auto"/>
        <w:bottom w:val="none" w:sz="0" w:space="0" w:color="auto"/>
        <w:right w:val="none" w:sz="0" w:space="0" w:color="auto"/>
      </w:divBdr>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110277013">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cticeindex.co.uk/gp/forum/resources/business-continuity-policy.1056/" TargetMode="External"/><Relationship Id="rId13" Type="http://schemas.openxmlformats.org/officeDocument/2006/relationships/hyperlink" Target="https://www.cqc.org.uk/sites/default/files/20210421%20The%20duty%20of%20candour%20-%20guidance%20for%20providers.pdf" TargetMode="External"/><Relationship Id="rId18" Type="http://schemas.openxmlformats.org/officeDocument/2006/relationships/hyperlink" Target="https://www.google.com/url?sa=t&amp;rct=j&amp;q=&amp;esrc=s&amp;source=web&amp;cd=&amp;cad=rja&amp;uact=8&amp;ved=2ahUKEwiE1ofa5fz1AhWPa8AKHVctAnsQFnoECAwQAQ&amp;url=https%3A%2F%2Fwww.legislation.gov.uk%2Fukpga%2F1974%2F37%2Fcontents&amp;usg=AOvVaw14VUyTl0-uN6DNmcZ_xe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com/url?sa=t&amp;rct=j&amp;q=&amp;esrc=s&amp;source=web&amp;cd=&amp;cad=rja&amp;uact=8&amp;ved=2ahUKEwiv7Znz5fz1AhWSYMAKHXPPCWkQFnoECBAQAQ&amp;url=https%3A%2F%2Fwww.legislation.gov.uk%2Fukpga%2F2000%2F36%2Fcontents&amp;usg=AOvVaw2ED-_lceYVKNX9EF_BgWVI" TargetMode="External"/><Relationship Id="rId7" Type="http://schemas.openxmlformats.org/officeDocument/2006/relationships/endnotes" Target="endnotes.xml"/><Relationship Id="rId12" Type="http://schemas.openxmlformats.org/officeDocument/2006/relationships/hyperlink" Target="https://www.dsptoolkit.nhs.uk/Help/Attachment/148" TargetMode="External"/><Relationship Id="rId17" Type="http://schemas.openxmlformats.org/officeDocument/2006/relationships/hyperlink" Target="https://www.google.com/url?sa=t&amp;rct=j&amp;q=&amp;esrc=s&amp;source=web&amp;cd=&amp;cad=rja&amp;uact=8&amp;ved=2ahUKEwjtkovS5fz1AhVhoFwKHSnsCNkQFnoECAwQAQ&amp;url=https%3A%2F%2Fwww.legislation.gov.uk%2Fukpga%2F1990%2F18%2Fcontents&amp;usg=AOvVaw1hrd6GOQftKy7ghGPjb-V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url?sa=t&amp;rct=j&amp;q=&amp;esrc=s&amp;source=web&amp;cd=&amp;cad=rja&amp;uact=8&amp;ved=2ahUKEwiwg-PH5fz1AhUxQkEAHRX2DjwQFnoECA4QAQ&amp;url=https%3A%2F%2Fwww.legislation.gov.uk%2Fukpga%2F2018%2F12%2Fcontents%2Fenacted&amp;usg=AOvVaw1nLdFiC3yrsnW5qE79iLDw" TargetMode="External"/><Relationship Id="rId20" Type="http://schemas.openxmlformats.org/officeDocument/2006/relationships/hyperlink" Target="https://www.google.com/url?sa=t&amp;rct=j&amp;q=&amp;esrc=s&amp;source=web&amp;cd=&amp;cad=rja&amp;uact=8&amp;ved=2ahUKEwiVosLr5fz1AhUNO8AKHc1sBtUQFnoECAkQAQ&amp;url=https%3A%2F%2Fwww.legislation.gov.uk%2Fukpga%2F2000%2F23%2Fcontents&amp;usg=AOvVaw34iK5TZfl3M_XLHn7aKz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equality-act-2010-guidance" TargetMode="External"/><Relationship Id="rId24" Type="http://schemas.openxmlformats.org/officeDocument/2006/relationships/hyperlink" Target="https://www.google.com/url?sa=t&amp;rct=j&amp;q=&amp;esrc=s&amp;source=web&amp;cd=&amp;cad=rja&amp;uact=8&amp;ved=2ahUKEwjw2_aT5vz1AhWGQkEAHbWpAcgQFnoECAwQAQ&amp;url=https%3A%2F%2Fwww.gov.uk%2Fgovernment%2Fpublications%2Fconfidentiality-nhs-code-of-practice&amp;usg=AOvVaw2hk75WSFduGdzUEdh-Ntem" TargetMode="External"/><Relationship Id="rId5" Type="http://schemas.openxmlformats.org/officeDocument/2006/relationships/webSettings" Target="webSettings.xml"/><Relationship Id="rId15" Type="http://schemas.openxmlformats.org/officeDocument/2006/relationships/hyperlink" Target="https://practiceindex.co.uk/gp/forum/resources/duty-of-candour-policy.816/" TargetMode="External"/><Relationship Id="rId23" Type="http://schemas.openxmlformats.org/officeDocument/2006/relationships/hyperlink" Target="https://www.google.com/url?sa=t&amp;rct=j&amp;q=&amp;esrc=s&amp;source=web&amp;cd=&amp;cad=rja&amp;uact=8&amp;ved=2ahUKEwj03PmE5vz1AhWIiVwKHUbMCFQQFnoECA0QAQ&amp;url=https%3A%2F%2Fwww.gov.uk%2Fgovernment%2Fpublications%2Fthe-caldicott-principles&amp;usg=AOvVaw22orCuz9f5J5jLudjT1oIJ" TargetMode="External"/><Relationship Id="rId10" Type="http://schemas.openxmlformats.org/officeDocument/2006/relationships/hyperlink" Target="https://www.legislation.gov.uk/ukpga/2018/12/contents/enacted" TargetMode="External"/><Relationship Id="rId19" Type="http://schemas.openxmlformats.org/officeDocument/2006/relationships/hyperlink" Target="https://www.google.com/url?sa=t&amp;rct=j&amp;q=&amp;esrc=s&amp;source=web&amp;cd=&amp;cad=rja&amp;uact=8&amp;ved=2ahUKEwi2_e_i5fz1AhWVnVwKHcwmCaAQFnoECAwQAQ&amp;url=https%3A%2F%2Fwww.legislation.gov.uk%2Fukpga%2F1998%2F42%2Fcontents&amp;usg=AOvVaw1e5pKwsX2UgNYm4kE-Im1z"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 TargetMode="External"/><Relationship Id="rId14" Type="http://schemas.openxmlformats.org/officeDocument/2006/relationships/hyperlink" Target="https://www.cqc.org.uk/guidance-providers/regulations-enforcement/regulation-20-duty-candour" TargetMode="External"/><Relationship Id="rId22" Type="http://schemas.openxmlformats.org/officeDocument/2006/relationships/hyperlink" Target="https://www.google.com/url?sa=t&amp;rct=j&amp;q=&amp;esrc=s&amp;source=web&amp;cd=&amp;cad=rja&amp;uact=8&amp;ved=2ahUKEwjB2MD75fz1AhUXgFwKHW0hDukQFnoECBAQAQ&amp;url=https%3A%2F%2Fwww.legislation.gov.uk%2Fid%2Fukpga%2F2008%2F14&amp;usg=AOvVaw23UpPn3SpiJpcDTjYuIrUY"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cad=rja&amp;uact=8&amp;ved=2ahUKEwjW_Mmq0vz1AhXCQEEAHXOHBpoQFnoECA4QAQ&amp;url=https%3A%2F%2Fwww.england.nhs.uk%2Fpublication%2Fnetwork-contract-des-specification-2021-22%2F&amp;usg=AOvVaw3xuhgNvg7oYsvX-M1E-P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5EC1-E5A9-483F-B517-018FBB32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2890</Words>
  <Characters>20397</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Angela Howgate</cp:lastModifiedBy>
  <cp:revision>2</cp:revision>
  <cp:lastPrinted>2017-09-20T11:53:00Z</cp:lastPrinted>
  <dcterms:created xsi:type="dcterms:W3CDTF">2022-06-21T10:50:00Z</dcterms:created>
  <dcterms:modified xsi:type="dcterms:W3CDTF">2022-06-21T10:50:00Z</dcterms:modified>
</cp:coreProperties>
</file>